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F233" w14:textId="38084CDF"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14:paraId="0367466E" w14:textId="77777777" w:rsidR="002C2F97" w:rsidRPr="009A4485" w:rsidRDefault="002C2F97"/>
    <w:p w14:paraId="4D67B2D0" w14:textId="1CFE1059" w:rsid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  <w:proofErr w:type="gramStart"/>
      <w:r w:rsidR="004018C6">
        <w:rPr>
          <w:b/>
          <w:sz w:val="28"/>
          <w:szCs w:val="28"/>
        </w:rPr>
        <w:t>,MAO1121</w:t>
      </w:r>
      <w:proofErr w:type="gramEnd"/>
    </w:p>
    <w:p w14:paraId="15407D9D" w14:textId="230EF017" w:rsidR="00176A15" w:rsidRPr="002C5D8C" w:rsidRDefault="00176A15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Klasszikus magyar irodalom I. Klasszika és romantika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0176977" w14:textId="5D023FCB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klasszicizmus általános jellemzése. A magyar klasszicizmus irodalma</w:t>
      </w:r>
    </w:p>
    <w:p w14:paraId="0D35CBAE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Az európai preromantika. A romantika előzményei Magyarországon</w:t>
      </w:r>
    </w:p>
    <w:p w14:paraId="63D396B2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romantika irodalma Európában. A közép-és kelet-európai romantika</w:t>
      </w:r>
    </w:p>
    <w:p w14:paraId="47490541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magyar romantika irodalmának történelmi, szellemi, művészi környezete</w:t>
      </w:r>
    </w:p>
    <w:p w14:paraId="575B593E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műballada születése</w:t>
      </w:r>
    </w:p>
    <w:p w14:paraId="667B7610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magyar műballada és változatai</w:t>
      </w:r>
    </w:p>
    <w:p w14:paraId="296D3C26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Kölcsey Himnusza az újabb szakirodalom tükrében I.</w:t>
      </w:r>
    </w:p>
    <w:p w14:paraId="5EA94CB4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Kölcsey Himnusza az újabb szakirodalom tükrében II.</w:t>
      </w:r>
    </w:p>
    <w:p w14:paraId="1FF0797F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történelmi regény születése</w:t>
      </w:r>
    </w:p>
    <w:p w14:paraId="6771CA63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magyar történelmi regény és változatai I.</w:t>
      </w:r>
    </w:p>
    <w:p w14:paraId="136E1C39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magyar történelmi regény és változatai II.</w:t>
      </w:r>
    </w:p>
    <w:p w14:paraId="023D6B89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Romantika és népiesség</w:t>
      </w:r>
    </w:p>
    <w:p w14:paraId="09531C6C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Későromantikus jegyek, törekvések irodalmunkban</w:t>
      </w:r>
    </w:p>
    <w:p w14:paraId="547610CF" w14:textId="77777777" w:rsidR="007A750C" w:rsidRPr="00BE5F66" w:rsidRDefault="007A750C" w:rsidP="007A750C">
      <w:pPr>
        <w:pStyle w:val="Listaszerbekezds"/>
        <w:numPr>
          <w:ilvl w:val="0"/>
          <w:numId w:val="31"/>
        </w:numPr>
        <w:spacing w:after="200"/>
      </w:pPr>
      <w:r w:rsidRPr="00BE5F66">
        <w:t>A fontosabb megállapítások összegzése</w:t>
      </w:r>
    </w:p>
    <w:p w14:paraId="506FC129" w14:textId="77777777" w:rsidR="007A750C" w:rsidRDefault="007A750C" w:rsidP="007A750C">
      <w:pPr>
        <w:rPr>
          <w:b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09B3EEFB" w:rsidR="00CD33C8" w:rsidRP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5F2810">
        <w:rPr>
          <w:i/>
          <w:color w:val="0070C0"/>
        </w:rPr>
        <w:t>írásbeli</w:t>
      </w:r>
    </w:p>
    <w:p w14:paraId="524821EC" w14:textId="77777777" w:rsidR="00E17FC3" w:rsidRDefault="00AE50B6" w:rsidP="00E17FC3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 w:rsidR="00E17FC3">
        <w:t>A TVSZ előírása szerinti részvétel az előadásokon.</w:t>
      </w:r>
      <w:r w:rsidR="00171ECD" w:rsidRPr="009A4485">
        <w:t xml:space="preserve"> </w:t>
      </w:r>
    </w:p>
    <w:p w14:paraId="1745A306" w14:textId="2ABF7BBA" w:rsidR="002C2F97" w:rsidRPr="004E56EC" w:rsidRDefault="002C2F97" w:rsidP="00E17FC3">
      <w:pPr>
        <w:pStyle w:val="Listaszerbekezds"/>
        <w:numPr>
          <w:ilvl w:val="0"/>
          <w:numId w:val="24"/>
        </w:numPr>
        <w:jc w:val="both"/>
      </w:pPr>
      <w:r w:rsidRPr="00E17FC3">
        <w:rPr>
          <w:bCs/>
        </w:rPr>
        <w:t>Írásbeli vizsga</w:t>
      </w:r>
      <w:r w:rsidR="005D1418" w:rsidRPr="00E17FC3">
        <w:rPr>
          <w:bCs/>
        </w:rPr>
        <w:t xml:space="preserve"> anyaga</w:t>
      </w:r>
      <w:r w:rsidR="004E56EC">
        <w:t>:</w:t>
      </w:r>
    </w:p>
    <w:p w14:paraId="552730DD" w14:textId="02D4B72A" w:rsidR="004E56EC" w:rsidRPr="00546BB0" w:rsidRDefault="0047135D" w:rsidP="00546BB0">
      <w:pPr>
        <w:rPr>
          <w:bCs/>
          <w:i/>
          <w:color w:val="0070C0"/>
        </w:rPr>
      </w:pPr>
      <w:r>
        <w:rPr>
          <w:bCs/>
          <w:i/>
          <w:color w:val="0070C0"/>
        </w:rPr>
        <w:t xml:space="preserve">      </w:t>
      </w:r>
      <w:r w:rsidR="004E56EC" w:rsidRPr="00546BB0">
        <w:rPr>
          <w:color w:val="3366FF"/>
        </w:rPr>
        <w:t>A vizsgán a következőkből kell beszámolnia a hallgatónak:</w:t>
      </w:r>
    </w:p>
    <w:p w14:paraId="5B8A711D" w14:textId="45B6C698" w:rsidR="004E56EC" w:rsidRDefault="0047135D" w:rsidP="0047135D">
      <w:pPr>
        <w:rPr>
          <w:color w:val="3366FF"/>
        </w:rPr>
      </w:pPr>
      <w:r>
        <w:rPr>
          <w:color w:val="3366FF"/>
        </w:rPr>
        <w:t xml:space="preserve">      </w:t>
      </w:r>
      <w:r w:rsidR="004E56EC">
        <w:rPr>
          <w:color w:val="3366FF"/>
        </w:rPr>
        <w:t>Az előadáson elhangzottak</w:t>
      </w:r>
      <w:r w:rsidR="0018254D">
        <w:rPr>
          <w:color w:val="3366FF"/>
        </w:rPr>
        <w:t>.</w:t>
      </w:r>
    </w:p>
    <w:p w14:paraId="55C4D6B5" w14:textId="77777777" w:rsidR="007253B5" w:rsidRDefault="004E56EC" w:rsidP="00C922D6">
      <w:pPr>
        <w:ind w:left="360"/>
        <w:jc w:val="both"/>
      </w:pPr>
      <w:r>
        <w:rPr>
          <w:color w:val="3366FF"/>
        </w:rPr>
        <w:t>A magyar irodalom története III. Szerk. Pándi Pál. Akadémiai Kiadó, Bp., 1965.</w:t>
      </w:r>
      <w:r w:rsidR="00546BB0" w:rsidRPr="00546BB0">
        <w:t xml:space="preserve"> </w:t>
      </w:r>
      <w:r w:rsidR="00546BB0">
        <w:t xml:space="preserve">:  </w:t>
      </w:r>
      <w:r w:rsidR="007253B5">
        <w:t xml:space="preserve"> </w:t>
      </w:r>
    </w:p>
    <w:p w14:paraId="5E46B9B1" w14:textId="4D172F8B" w:rsidR="00C922D6" w:rsidRDefault="007253B5" w:rsidP="000A51C5">
      <w:pPr>
        <w:ind w:left="360"/>
        <w:rPr>
          <w:color w:val="3366FF"/>
        </w:rPr>
      </w:pPr>
      <w:r>
        <w:rPr>
          <w:color w:val="3366FF"/>
        </w:rPr>
        <w:t xml:space="preserve"> A vizsga témakörei: </w:t>
      </w:r>
      <w:r w:rsidR="00546BB0">
        <w:rPr>
          <w:color w:val="3366FF"/>
        </w:rPr>
        <w:t xml:space="preserve">A klasszicizmus </w:t>
      </w:r>
      <w:r>
        <w:rPr>
          <w:color w:val="3366FF"/>
        </w:rPr>
        <w:t>általános jellemzése; i</w:t>
      </w:r>
      <w:r w:rsidR="00546BB0">
        <w:rPr>
          <w:color w:val="3366FF"/>
        </w:rPr>
        <w:t>rodalmi élet, vezérek, programok Magyarországon a XIX. századforduló évtizedeiben; a korszak prózája, verses epikája és lírája; a romantika általános jellemzése; a reformkori magyar romantikus próza (különös tekintettel a történelmi regényre), verses epika (különös tekintettel a balladára), líra, dráma.</w:t>
      </w:r>
      <w:r w:rsidR="00546BB0">
        <w:br/>
      </w:r>
      <w:r w:rsidR="004E56EC" w:rsidRPr="00546BB0">
        <w:rPr>
          <w:color w:val="3366FF"/>
        </w:rPr>
        <w:t>A vizsgán ismerni kell az előadáson és az itt megjelölt kézikönyvben említett, tárgyalt</w:t>
      </w:r>
      <w:r w:rsidR="00C922D6">
        <w:rPr>
          <w:color w:val="3366FF"/>
        </w:rPr>
        <w:t xml:space="preserve"> jelentősebb</w:t>
      </w:r>
      <w:r w:rsidR="005040CA">
        <w:rPr>
          <w:color w:val="3366FF"/>
        </w:rPr>
        <w:t xml:space="preserve"> </w:t>
      </w:r>
      <w:proofErr w:type="gramStart"/>
      <w:r w:rsidR="005040CA">
        <w:rPr>
          <w:color w:val="3366FF"/>
        </w:rPr>
        <w:t xml:space="preserve">szépirodalmi </w:t>
      </w:r>
      <w:bookmarkStart w:id="0" w:name="_GoBack"/>
      <w:bookmarkEnd w:id="0"/>
      <w:r w:rsidR="00C922D6">
        <w:rPr>
          <w:color w:val="3366FF"/>
        </w:rPr>
        <w:t xml:space="preserve"> műveket</w:t>
      </w:r>
      <w:proofErr w:type="gramEnd"/>
      <w:r w:rsidR="00C922D6">
        <w:rPr>
          <w:color w:val="3366FF"/>
        </w:rPr>
        <w:t>.</w:t>
      </w:r>
    </w:p>
    <w:p w14:paraId="15DE7F2E" w14:textId="13C1D15E" w:rsidR="00C922D6" w:rsidRDefault="00C922D6" w:rsidP="000A51C5">
      <w:pPr>
        <w:ind w:left="360"/>
        <w:rPr>
          <w:color w:val="3366FF"/>
        </w:rPr>
      </w:pPr>
      <w:r>
        <w:rPr>
          <w:color w:val="3366FF"/>
        </w:rPr>
        <w:t>Ajánlott irodalom:</w:t>
      </w:r>
    </w:p>
    <w:p w14:paraId="026993E9" w14:textId="5A4EA360" w:rsidR="00C922D6" w:rsidRDefault="004E56EC" w:rsidP="000A51C5">
      <w:pPr>
        <w:ind w:left="360"/>
        <w:rPr>
          <w:color w:val="3366FF"/>
        </w:rPr>
      </w:pPr>
      <w:r w:rsidRPr="00546BB0">
        <w:rPr>
          <w:color w:val="3366FF"/>
        </w:rPr>
        <w:t xml:space="preserve"> </w:t>
      </w:r>
      <w:r w:rsidR="00C922D6">
        <w:rPr>
          <w:color w:val="3366FF"/>
        </w:rPr>
        <w:t xml:space="preserve">A </w:t>
      </w:r>
      <w:proofErr w:type="gramStart"/>
      <w:r w:rsidR="00C922D6">
        <w:rPr>
          <w:color w:val="3366FF"/>
        </w:rPr>
        <w:t>reciprocitás</w:t>
      </w:r>
      <w:proofErr w:type="gramEnd"/>
      <w:r w:rsidR="00C922D6">
        <w:rPr>
          <w:color w:val="3366FF"/>
        </w:rPr>
        <w:t xml:space="preserve"> mint a műfaji hierarchia módosulásának tünete. (Eposz és történelmi regény) </w:t>
      </w:r>
      <w:proofErr w:type="spellStart"/>
      <w:r w:rsidR="00C922D6">
        <w:rPr>
          <w:color w:val="3366FF"/>
        </w:rPr>
        <w:t>In</w:t>
      </w:r>
      <w:proofErr w:type="spellEnd"/>
      <w:r w:rsidR="00C922D6">
        <w:rPr>
          <w:color w:val="3366FF"/>
        </w:rPr>
        <w:t>: Imre László: Műfajok létformája XIX. századi epikánkban. Kossuth Egyetemi Kiadó, Debrecen, 1996. 137-155.</w:t>
      </w:r>
    </w:p>
    <w:p w14:paraId="275C04AC" w14:textId="77777777" w:rsidR="00C922D6" w:rsidRDefault="00C922D6" w:rsidP="000A51C5">
      <w:pPr>
        <w:ind w:left="360"/>
        <w:rPr>
          <w:color w:val="3366FF"/>
        </w:rPr>
      </w:pPr>
      <w:r>
        <w:rPr>
          <w:color w:val="3366FF"/>
        </w:rPr>
        <w:t>Orosz László: Berzsenyi Dániel. Gondolat Kiadó, Budapest, 1976.</w:t>
      </w:r>
    </w:p>
    <w:p w14:paraId="102C08B7" w14:textId="77777777" w:rsidR="00C922D6" w:rsidRDefault="00C922D6" w:rsidP="000A51C5">
      <w:pPr>
        <w:ind w:left="360"/>
        <w:rPr>
          <w:color w:val="3366FF"/>
        </w:rPr>
      </w:pPr>
      <w:r>
        <w:rPr>
          <w:color w:val="3366FF"/>
        </w:rPr>
        <w:t>Z. Szabó László: Kazinczy Ferenc. Gondolat Kiadó, Budapest, 1984.</w:t>
      </w:r>
    </w:p>
    <w:p w14:paraId="045710E0" w14:textId="77777777" w:rsidR="00C922D6" w:rsidRDefault="00C922D6" w:rsidP="000A51C5">
      <w:pPr>
        <w:ind w:left="360"/>
        <w:rPr>
          <w:b/>
        </w:rPr>
      </w:pPr>
      <w:proofErr w:type="spellStart"/>
      <w:r>
        <w:rPr>
          <w:color w:val="3366FF"/>
        </w:rPr>
        <w:t>Julow</w:t>
      </w:r>
      <w:proofErr w:type="spellEnd"/>
      <w:r>
        <w:rPr>
          <w:color w:val="3366FF"/>
        </w:rPr>
        <w:t xml:space="preserve"> Viktor: Csokonai Vitéz Mihály. Gondolat Kiadó, Budapest, 1975.</w:t>
      </w:r>
    </w:p>
    <w:p w14:paraId="654190E0" w14:textId="4B38D4C0" w:rsidR="004E56EC" w:rsidRPr="00546BB0" w:rsidRDefault="004E56EC" w:rsidP="0047135D">
      <w:pPr>
        <w:ind w:left="360"/>
      </w:pPr>
    </w:p>
    <w:p w14:paraId="1F1581A8" w14:textId="517F539C" w:rsidR="00B96C67" w:rsidRPr="00B96C67" w:rsidRDefault="00B96C67" w:rsidP="00B96C67">
      <w:pPr>
        <w:ind w:left="360"/>
      </w:pPr>
    </w:p>
    <w:p w14:paraId="36BF3B9B" w14:textId="7A7A14DC" w:rsidR="00CF2C9A" w:rsidRDefault="00C922D6" w:rsidP="002C2F97">
      <w:pPr>
        <w:rPr>
          <w:b/>
          <w:bCs/>
        </w:rPr>
      </w:pPr>
      <w:r>
        <w:rPr>
          <w:b/>
          <w:bCs/>
        </w:rPr>
        <w:t xml:space="preserve">      </w:t>
      </w: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7F26B390" w:rsidR="002C2F97" w:rsidRPr="00A81416" w:rsidRDefault="00546BB0" w:rsidP="002C2F97">
      <w:pPr>
        <w:spacing w:after="120"/>
        <w:ind w:left="708"/>
        <w:jc w:val="both"/>
        <w:rPr>
          <w:i/>
          <w:color w:val="0070C0"/>
        </w:rPr>
      </w:pPr>
      <w:r>
        <w:rPr>
          <w:i/>
          <w:color w:val="0070C0"/>
        </w:rPr>
        <w:t>Az érdemjegyet az írásbeli vizsga eredménye határozza meg.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31B92"/>
    <w:multiLevelType w:val="hybridMultilevel"/>
    <w:tmpl w:val="5D7E3F62"/>
    <w:lvl w:ilvl="0" w:tplc="1C788CB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AD5D3E"/>
    <w:multiLevelType w:val="hybridMultilevel"/>
    <w:tmpl w:val="D180B9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A51C5"/>
    <w:rsid w:val="000B2786"/>
    <w:rsid w:val="000C12F3"/>
    <w:rsid w:val="000C383D"/>
    <w:rsid w:val="000F1C60"/>
    <w:rsid w:val="00142AC0"/>
    <w:rsid w:val="00162D62"/>
    <w:rsid w:val="00171ECD"/>
    <w:rsid w:val="00176A15"/>
    <w:rsid w:val="0018254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18C6"/>
    <w:rsid w:val="0040546B"/>
    <w:rsid w:val="004457BD"/>
    <w:rsid w:val="00467D18"/>
    <w:rsid w:val="0047135D"/>
    <w:rsid w:val="00474B5B"/>
    <w:rsid w:val="00475720"/>
    <w:rsid w:val="0048707C"/>
    <w:rsid w:val="00487802"/>
    <w:rsid w:val="004A2050"/>
    <w:rsid w:val="004B1AC8"/>
    <w:rsid w:val="004E56EC"/>
    <w:rsid w:val="004E5D78"/>
    <w:rsid w:val="004F76B1"/>
    <w:rsid w:val="005040CA"/>
    <w:rsid w:val="005067D6"/>
    <w:rsid w:val="00540E2B"/>
    <w:rsid w:val="00546BB0"/>
    <w:rsid w:val="005502A0"/>
    <w:rsid w:val="00582941"/>
    <w:rsid w:val="0059491C"/>
    <w:rsid w:val="005D1418"/>
    <w:rsid w:val="005F2810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253B5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750C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29F0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22D6"/>
    <w:rsid w:val="00CC543F"/>
    <w:rsid w:val="00CC64AA"/>
    <w:rsid w:val="00CD33C8"/>
    <w:rsid w:val="00CE0EF9"/>
    <w:rsid w:val="00CE3990"/>
    <w:rsid w:val="00CF2C9A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7FC3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Antalné</cp:lastModifiedBy>
  <cp:revision>19</cp:revision>
  <dcterms:created xsi:type="dcterms:W3CDTF">2017-07-31T07:25:00Z</dcterms:created>
  <dcterms:modified xsi:type="dcterms:W3CDTF">2017-08-20T09:20:00Z</dcterms:modified>
</cp:coreProperties>
</file>