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7"/>
        <w:gridCol w:w="3081"/>
      </w:tblGrid>
      <w:tr w:rsidR="00B75DA6" w:rsidRPr="00B75DA6" w:rsidTr="000D10A6">
        <w:tc>
          <w:tcPr>
            <w:tcW w:w="5957" w:type="dxa"/>
            <w:tcBorders>
              <w:bottom w:val="single" w:sz="4" w:space="0" w:color="auto"/>
            </w:tcBorders>
            <w:shd w:val="clear" w:color="auto" w:fill="auto"/>
            <w:tcMar>
              <w:top w:w="57" w:type="dxa"/>
              <w:bottom w:w="57" w:type="dxa"/>
            </w:tcMar>
          </w:tcPr>
          <w:p w:rsidR="00B75DA6" w:rsidRPr="00B75DA6" w:rsidRDefault="00B75DA6" w:rsidP="00D53CAE">
            <w:pPr>
              <w:suppressAutoHyphens/>
              <w:spacing w:before="60" w:after="0"/>
              <w:contextualSpacing w:val="0"/>
              <w:rPr>
                <w:rFonts w:eastAsia="Times New Roman"/>
                <w:b/>
                <w:lang w:eastAsia="hu-HU"/>
              </w:rPr>
            </w:pPr>
            <w:r w:rsidRPr="00B75DA6">
              <w:rPr>
                <w:rFonts w:eastAsia="Times New Roman"/>
                <w:b/>
                <w:lang w:eastAsia="hu-HU"/>
              </w:rPr>
              <w:t xml:space="preserve">Név: </w:t>
            </w:r>
            <w:r w:rsidR="00D53CAE">
              <w:rPr>
                <w:rFonts w:eastAsia="Times New Roman"/>
                <w:b/>
                <w:lang w:eastAsia="hu-HU"/>
              </w:rPr>
              <w:t>Schéder Veronika</w:t>
            </w:r>
          </w:p>
        </w:tc>
        <w:tc>
          <w:tcPr>
            <w:tcW w:w="3081" w:type="dxa"/>
            <w:tcBorders>
              <w:bottom w:val="single" w:sz="4" w:space="0" w:color="auto"/>
            </w:tcBorders>
            <w:shd w:val="clear" w:color="auto" w:fill="auto"/>
            <w:tcMar>
              <w:top w:w="57" w:type="dxa"/>
              <w:bottom w:w="57" w:type="dxa"/>
            </w:tcMar>
          </w:tcPr>
          <w:p w:rsidR="00B75DA6" w:rsidRPr="00B75DA6" w:rsidRDefault="00B75DA6" w:rsidP="00D53CAE">
            <w:pPr>
              <w:suppressAutoHyphens/>
              <w:spacing w:before="60" w:after="0"/>
              <w:contextualSpacing w:val="0"/>
              <w:rPr>
                <w:rFonts w:eastAsia="Times New Roman"/>
                <w:b/>
                <w:lang w:eastAsia="hu-HU"/>
              </w:rPr>
            </w:pPr>
            <w:r w:rsidRPr="00B75DA6">
              <w:rPr>
                <w:rFonts w:eastAsia="Times New Roman"/>
                <w:b/>
                <w:lang w:eastAsia="hu-HU"/>
              </w:rPr>
              <w:t xml:space="preserve">születési év: </w:t>
            </w:r>
            <w:r w:rsidR="00D53CAE">
              <w:rPr>
                <w:rFonts w:eastAsia="Times New Roman"/>
                <w:b/>
                <w:lang w:eastAsia="hu-HU"/>
              </w:rPr>
              <w:t>1979</w:t>
            </w:r>
          </w:p>
        </w:tc>
      </w:tr>
      <w:tr w:rsidR="00B75DA6" w:rsidRPr="00B75DA6" w:rsidTr="000D10A6">
        <w:tc>
          <w:tcPr>
            <w:tcW w:w="9038" w:type="dxa"/>
            <w:gridSpan w:val="2"/>
            <w:tcBorders>
              <w:bottom w:val="dotted" w:sz="4" w:space="0" w:color="auto"/>
            </w:tcBorders>
            <w:shd w:val="clear" w:color="auto" w:fill="auto"/>
            <w:tcMar>
              <w:top w:w="57" w:type="dxa"/>
              <w:bottom w:w="57" w:type="dxa"/>
            </w:tcMar>
          </w:tcPr>
          <w:p w:rsidR="00B75DA6" w:rsidRPr="00B75DA6" w:rsidRDefault="00B75DA6" w:rsidP="00B75DA6">
            <w:pPr>
              <w:suppressAutoHyphens/>
              <w:spacing w:before="60" w:after="0"/>
              <w:contextualSpacing w:val="0"/>
              <w:jc w:val="left"/>
              <w:rPr>
                <w:rFonts w:eastAsia="Times New Roman"/>
                <w:i/>
                <w:shd w:val="clear" w:color="auto" w:fill="C0C0C0"/>
                <w:lang w:eastAsia="hu-HU"/>
              </w:rPr>
            </w:pPr>
            <w:r w:rsidRPr="00B75DA6">
              <w:rPr>
                <w:rFonts w:eastAsia="Times New Roman"/>
                <w:b/>
                <w:lang w:eastAsia="hu-HU"/>
              </w:rPr>
              <w:t>felsőfokú végzettsége és szakképzettsége</w:t>
            </w:r>
            <w:r w:rsidRPr="00B75DA6">
              <w:rPr>
                <w:rFonts w:eastAsia="Times New Roman"/>
                <w:lang w:eastAsia="hu-HU"/>
              </w:rPr>
              <w:t xml:space="preserve">, az oklevél kiállítója, éve </w:t>
            </w:r>
          </w:p>
        </w:tc>
      </w:tr>
      <w:tr w:rsidR="00B75DA6" w:rsidRPr="00B75DA6" w:rsidTr="000D10A6">
        <w:tc>
          <w:tcPr>
            <w:tcW w:w="9038" w:type="dxa"/>
            <w:gridSpan w:val="2"/>
            <w:tcBorders>
              <w:top w:val="dotted" w:sz="4" w:space="0" w:color="auto"/>
              <w:bottom w:val="single" w:sz="4" w:space="0" w:color="auto"/>
            </w:tcBorders>
            <w:shd w:val="clear" w:color="auto" w:fill="FFF2CC"/>
            <w:tcMar>
              <w:top w:w="57" w:type="dxa"/>
              <w:bottom w:w="57" w:type="dxa"/>
            </w:tcMar>
          </w:tcPr>
          <w:p w:rsidR="00D53CAE" w:rsidRPr="0058565F" w:rsidRDefault="00D53CAE" w:rsidP="00D53CAE">
            <w:pPr>
              <w:numPr>
                <w:ilvl w:val="0"/>
                <w:numId w:val="11"/>
              </w:numPr>
              <w:spacing w:before="60" w:after="0"/>
              <w:contextualSpacing w:val="0"/>
              <w:jc w:val="left"/>
            </w:pPr>
            <w:r w:rsidRPr="0058565F">
              <w:t xml:space="preserve">A nyelvtudományok (magyar nyelvészet szakterületének) doktora, ELTE, 2009; </w:t>
            </w:r>
          </w:p>
          <w:p w:rsidR="00D53CAE" w:rsidRPr="0058565F" w:rsidRDefault="00D53CAE" w:rsidP="00D53CAE">
            <w:pPr>
              <w:numPr>
                <w:ilvl w:val="0"/>
                <w:numId w:val="11"/>
              </w:numPr>
              <w:spacing w:before="60" w:after="0"/>
              <w:contextualSpacing w:val="0"/>
              <w:jc w:val="left"/>
            </w:pPr>
            <w:r w:rsidRPr="0058565F">
              <w:t xml:space="preserve">Magyar nyelv- és irodalom szakos bölcsész és középiskolai tanár, Miskolci Egyetem, 2003; </w:t>
            </w:r>
          </w:p>
          <w:p w:rsidR="00B75DA6" w:rsidRPr="00505D6D" w:rsidRDefault="00D53CAE" w:rsidP="00D53CAE">
            <w:pPr>
              <w:pStyle w:val="Listaszerbekezds"/>
              <w:numPr>
                <w:ilvl w:val="0"/>
                <w:numId w:val="11"/>
              </w:numPr>
              <w:suppressAutoHyphens/>
              <w:spacing w:before="60" w:after="0"/>
              <w:contextualSpacing w:val="0"/>
              <w:rPr>
                <w:rFonts w:ascii="Times New Roman" w:eastAsia="Times New Roman" w:hAnsi="Times New Roman"/>
                <w:lang w:eastAsia="hu-HU"/>
              </w:rPr>
            </w:pPr>
            <w:r w:rsidRPr="00505D6D">
              <w:rPr>
                <w:rFonts w:ascii="Times New Roman" w:hAnsi="Times New Roman"/>
              </w:rPr>
              <w:t>Magyar – gyors- és gépírás szakos tanár, Bessenyei György Tanárképző Főiskola, 2001.</w:t>
            </w:r>
          </w:p>
        </w:tc>
      </w:tr>
      <w:tr w:rsidR="00B75DA6" w:rsidRPr="00B75DA6" w:rsidTr="000D10A6">
        <w:tc>
          <w:tcPr>
            <w:tcW w:w="9038" w:type="dxa"/>
            <w:gridSpan w:val="2"/>
            <w:tcBorders>
              <w:bottom w:val="dotted" w:sz="4" w:space="0" w:color="auto"/>
            </w:tcBorders>
            <w:shd w:val="clear" w:color="auto" w:fill="auto"/>
            <w:tcMar>
              <w:top w:w="57" w:type="dxa"/>
              <w:bottom w:w="57" w:type="dxa"/>
            </w:tcMar>
          </w:tcPr>
          <w:p w:rsidR="00B75DA6" w:rsidRPr="00B75DA6" w:rsidRDefault="00B75DA6" w:rsidP="00B75DA6">
            <w:pPr>
              <w:suppressAutoHyphens/>
              <w:spacing w:before="60" w:after="0"/>
              <w:contextualSpacing w:val="0"/>
              <w:rPr>
                <w:rFonts w:eastAsia="Times New Roman"/>
                <w:b/>
                <w:lang w:eastAsia="hu-HU"/>
              </w:rPr>
            </w:pPr>
            <w:r w:rsidRPr="00B75DA6">
              <w:rPr>
                <w:rFonts w:eastAsia="Times New Roman"/>
                <w:lang w:eastAsia="hu-HU"/>
              </w:rPr>
              <w:t xml:space="preserve">jelenlegi </w:t>
            </w:r>
            <w:r w:rsidRPr="00D53CAE">
              <w:rPr>
                <w:rFonts w:eastAsia="Times New Roman"/>
                <w:b/>
                <w:lang w:eastAsia="hu-HU"/>
              </w:rPr>
              <w:t>munkahely</w:t>
            </w:r>
            <w:r w:rsidRPr="00B75DA6">
              <w:rPr>
                <w:rFonts w:eastAsia="Times New Roman"/>
                <w:b/>
                <w:lang w:eastAsia="hu-HU"/>
              </w:rPr>
              <w:t>(ek),</w:t>
            </w:r>
            <w:r w:rsidRPr="00B75DA6">
              <w:rPr>
                <w:rFonts w:eastAsia="Times New Roman"/>
                <w:lang w:eastAsia="hu-HU"/>
              </w:rPr>
              <w:t xml:space="preserve"> a kinevezésben feltüntetett </w:t>
            </w:r>
            <w:r w:rsidRPr="00D53CAE">
              <w:rPr>
                <w:rFonts w:eastAsia="Times New Roman"/>
                <w:b/>
                <w:lang w:eastAsia="hu-HU"/>
              </w:rPr>
              <w:t>munkakör</w:t>
            </w:r>
            <w:r w:rsidRPr="00B75DA6">
              <w:rPr>
                <w:rFonts w:eastAsia="Times New Roman"/>
                <w:b/>
                <w:lang w:eastAsia="hu-HU"/>
              </w:rPr>
              <w:t>(ök</w:t>
            </w:r>
            <w:r w:rsidRPr="00B75DA6">
              <w:rPr>
                <w:rFonts w:eastAsia="Times New Roman"/>
                <w:lang w:eastAsia="hu-HU"/>
              </w:rPr>
              <w:t xml:space="preserve">), több munkahely esetén </w:t>
            </w:r>
            <w:r w:rsidRPr="00B75DA6">
              <w:rPr>
                <w:rFonts w:eastAsia="Times New Roman"/>
                <w:u w:val="single"/>
                <w:lang w:eastAsia="hu-HU"/>
              </w:rPr>
              <w:t xml:space="preserve">aláhúzás </w:t>
            </w:r>
            <w:r w:rsidRPr="00B75DA6">
              <w:rPr>
                <w:rFonts w:eastAsia="Times New Roman"/>
                <w:lang w:eastAsia="hu-HU"/>
              </w:rPr>
              <w:t>jelölje azt az</w:t>
            </w:r>
            <w:r w:rsidRPr="00B75DA6">
              <w:rPr>
                <w:rFonts w:eastAsia="Times New Roman"/>
                <w:i/>
                <w:lang w:eastAsia="hu-HU"/>
              </w:rPr>
              <w:t xml:space="preserve"> </w:t>
            </w:r>
            <w:r w:rsidRPr="00B75DA6">
              <w:rPr>
                <w:rFonts w:eastAsia="Times New Roman"/>
                <w:lang w:eastAsia="hu-HU"/>
              </w:rPr>
              <w:t>intézményt, amelynek „kizárólagossági” (akkreditációs) nyilatkozatot (</w:t>
            </w:r>
            <w:r w:rsidRPr="00B75DA6">
              <w:rPr>
                <w:rFonts w:eastAsia="Times New Roman"/>
                <w:b/>
                <w:i/>
                <w:u w:val="single"/>
                <w:lang w:eastAsia="hu-HU"/>
              </w:rPr>
              <w:t>A</w:t>
            </w:r>
            <w:r w:rsidRPr="00B75DA6">
              <w:rPr>
                <w:rFonts w:eastAsia="Times New Roman"/>
                <w:lang w:eastAsia="hu-HU"/>
              </w:rPr>
              <w:t>) adott!</w:t>
            </w:r>
            <w:r w:rsidRPr="00B75DA6">
              <w:rPr>
                <w:rFonts w:eastAsia="Times New Roman"/>
                <w:b/>
                <w:lang w:eastAsia="hu-HU"/>
              </w:rPr>
              <w:t xml:space="preserve"> </w:t>
            </w:r>
          </w:p>
        </w:tc>
      </w:tr>
      <w:tr w:rsidR="00B75DA6" w:rsidRPr="00B75DA6" w:rsidTr="000D10A6">
        <w:tc>
          <w:tcPr>
            <w:tcW w:w="9038" w:type="dxa"/>
            <w:gridSpan w:val="2"/>
            <w:tcBorders>
              <w:top w:val="dotted" w:sz="4" w:space="0" w:color="auto"/>
              <w:bottom w:val="single" w:sz="4" w:space="0" w:color="auto"/>
            </w:tcBorders>
            <w:shd w:val="clear" w:color="auto" w:fill="FFF2CC"/>
            <w:tcMar>
              <w:top w:w="57" w:type="dxa"/>
              <w:bottom w:w="57" w:type="dxa"/>
            </w:tcMar>
          </w:tcPr>
          <w:p w:rsidR="00B75DA6" w:rsidRPr="00B75DA6" w:rsidRDefault="00F42491" w:rsidP="00F42491">
            <w:pPr>
              <w:suppressAutoHyphens/>
              <w:spacing w:before="60" w:after="0"/>
              <w:contextualSpacing w:val="0"/>
              <w:rPr>
                <w:rFonts w:eastAsia="Times New Roman"/>
                <w:lang w:eastAsia="hu-HU"/>
              </w:rPr>
            </w:pPr>
            <w:r>
              <w:t>Nyíregyházi</w:t>
            </w:r>
            <w:r w:rsidR="00D53CAE" w:rsidRPr="0058565F">
              <w:t xml:space="preserve"> Egyetem, </w:t>
            </w:r>
            <w:r>
              <w:t>Nyelv- és Irodalomtudományi Intézet, Magyar Nyelvészeti Intézeti</w:t>
            </w:r>
            <w:r w:rsidR="00D53CAE" w:rsidRPr="0058565F">
              <w:t xml:space="preserve"> Tanszék – főiskolai docens.</w:t>
            </w:r>
          </w:p>
        </w:tc>
      </w:tr>
      <w:tr w:rsidR="00B75DA6" w:rsidRPr="00B75DA6" w:rsidTr="000D10A6">
        <w:tc>
          <w:tcPr>
            <w:tcW w:w="9038" w:type="dxa"/>
            <w:gridSpan w:val="2"/>
            <w:tcBorders>
              <w:bottom w:val="dotted" w:sz="4" w:space="0" w:color="auto"/>
            </w:tcBorders>
            <w:shd w:val="clear" w:color="auto" w:fill="auto"/>
            <w:tcMar>
              <w:top w:w="57" w:type="dxa"/>
              <w:bottom w:w="57" w:type="dxa"/>
            </w:tcMar>
          </w:tcPr>
          <w:p w:rsidR="00B75DA6" w:rsidRPr="00B75DA6" w:rsidRDefault="00B75DA6" w:rsidP="00B75DA6">
            <w:pPr>
              <w:suppressAutoHyphens/>
              <w:spacing w:before="60" w:after="0"/>
              <w:contextualSpacing w:val="0"/>
              <w:rPr>
                <w:rFonts w:eastAsia="Times New Roman"/>
                <w:color w:val="C00000"/>
                <w:lang w:eastAsia="hu-HU"/>
              </w:rPr>
            </w:pPr>
            <w:r w:rsidRPr="00B75DA6">
              <w:rPr>
                <w:rFonts w:eastAsia="Times New Roman"/>
                <w:b/>
                <w:lang w:eastAsia="hu-HU"/>
              </w:rPr>
              <w:t>tudományos fokozat</w:t>
            </w:r>
            <w:r w:rsidRPr="00B75DA6">
              <w:rPr>
                <w:rFonts w:eastAsia="Times New Roman"/>
                <w:lang w:eastAsia="hu-HU"/>
              </w:rPr>
              <w:t xml:space="preserve"> (PhD, CSc, DLA) </w:t>
            </w:r>
            <w:r w:rsidRPr="00B75DA6">
              <w:rPr>
                <w:rFonts w:eastAsia="Times New Roman"/>
                <w:i/>
                <w:sz w:val="20"/>
                <w:szCs w:val="20"/>
                <w:lang w:eastAsia="hu-HU"/>
              </w:rPr>
              <w:t>(friss, 5 éven belül megszerzett PhD/DLA esetén az értekezés címe is!)</w:t>
            </w:r>
            <w:r w:rsidRPr="00B75DA6">
              <w:rPr>
                <w:rFonts w:eastAsia="Times New Roman"/>
                <w:b/>
                <w:i/>
                <w:sz w:val="20"/>
                <w:szCs w:val="20"/>
                <w:lang w:eastAsia="hu-HU"/>
              </w:rPr>
              <w:t xml:space="preserve">, </w:t>
            </w:r>
            <w:r w:rsidRPr="00B75DA6">
              <w:rPr>
                <w:rFonts w:eastAsia="Times New Roman"/>
                <w:lang w:eastAsia="hu-HU"/>
              </w:rPr>
              <w:t xml:space="preserve">ill. </w:t>
            </w:r>
            <w:r w:rsidRPr="00B75DA6">
              <w:rPr>
                <w:rFonts w:eastAsia="Times New Roman"/>
                <w:b/>
                <w:lang w:eastAsia="hu-HU"/>
              </w:rPr>
              <w:t>tudományos/művészeti akadémiai cím/tagság</w:t>
            </w:r>
            <w:r w:rsidRPr="00B75DA6">
              <w:rPr>
                <w:rFonts w:eastAsia="Times New Roman"/>
                <w:i/>
                <w:color w:val="C00000"/>
                <w:lang w:eastAsia="hu-HU"/>
              </w:rPr>
              <w:t xml:space="preserve"> </w:t>
            </w:r>
            <w:r w:rsidRPr="00B75DA6">
              <w:rPr>
                <w:rFonts w:eastAsia="Times New Roman"/>
                <w:i/>
                <w:lang w:eastAsia="hu-HU"/>
              </w:rPr>
              <w:t>(</w:t>
            </w:r>
            <w:r w:rsidRPr="00B75DA6">
              <w:rPr>
                <w:rFonts w:eastAsia="Times New Roman"/>
                <w:lang w:eastAsia="hu-HU"/>
              </w:rPr>
              <w:t>„dr. habil” cím, MTA doktora cím (DSc); a tudományág és a dátum megjelölésével), egyéb címek)</w:t>
            </w:r>
          </w:p>
        </w:tc>
      </w:tr>
      <w:tr w:rsidR="00B75DA6" w:rsidRPr="00B75DA6" w:rsidTr="000D10A6">
        <w:tc>
          <w:tcPr>
            <w:tcW w:w="9038" w:type="dxa"/>
            <w:gridSpan w:val="2"/>
            <w:tcBorders>
              <w:top w:val="dotted" w:sz="4" w:space="0" w:color="auto"/>
              <w:bottom w:val="single" w:sz="4" w:space="0" w:color="auto"/>
            </w:tcBorders>
            <w:shd w:val="clear" w:color="auto" w:fill="FFF2CC"/>
            <w:tcMar>
              <w:top w:w="57" w:type="dxa"/>
              <w:bottom w:w="57" w:type="dxa"/>
            </w:tcMar>
          </w:tcPr>
          <w:p w:rsidR="00B75DA6" w:rsidRPr="00B75DA6" w:rsidRDefault="00D53CAE" w:rsidP="00B75DA6">
            <w:pPr>
              <w:suppressAutoHyphens/>
              <w:spacing w:before="60" w:after="0"/>
              <w:contextualSpacing w:val="0"/>
              <w:rPr>
                <w:rFonts w:eastAsia="Times New Roman"/>
                <w:lang w:eastAsia="hu-HU"/>
              </w:rPr>
            </w:pPr>
            <w:r w:rsidRPr="0058565F">
              <w:t>PhD (magyar nyelvészeti program, pszicholingvisztika alprogram) – 2009. Az értekezés címe: „A beszédmegértési és jegyzetelési nehézségek összefüggései fiatal felnőtteknél”.</w:t>
            </w:r>
          </w:p>
        </w:tc>
      </w:tr>
      <w:tr w:rsidR="00B75DA6" w:rsidRPr="00B75DA6" w:rsidTr="000D10A6">
        <w:tc>
          <w:tcPr>
            <w:tcW w:w="9038" w:type="dxa"/>
            <w:gridSpan w:val="2"/>
            <w:tcBorders>
              <w:bottom w:val="dotted" w:sz="4" w:space="0" w:color="auto"/>
            </w:tcBorders>
            <w:shd w:val="clear" w:color="auto" w:fill="auto"/>
            <w:tcMar>
              <w:top w:w="57" w:type="dxa"/>
              <w:bottom w:w="57" w:type="dxa"/>
            </w:tcMar>
          </w:tcPr>
          <w:p w:rsidR="00B75DA6" w:rsidRPr="00B75DA6" w:rsidRDefault="00B75DA6" w:rsidP="00C945C4">
            <w:pPr>
              <w:suppressAutoHyphens/>
              <w:spacing w:before="60" w:after="0"/>
              <w:contextualSpacing w:val="0"/>
              <w:rPr>
                <w:rFonts w:eastAsia="Times New Roman"/>
                <w:lang w:eastAsia="hu-HU"/>
              </w:rPr>
            </w:pPr>
            <w:r w:rsidRPr="00B75DA6">
              <w:rPr>
                <w:rFonts w:eastAsia="Times New Roman"/>
                <w:lang w:eastAsia="hu-HU"/>
              </w:rPr>
              <w:t>az</w:t>
            </w:r>
            <w:r w:rsidR="00C945C4" w:rsidRPr="00C945C4">
              <w:rPr>
                <w:rFonts w:eastAsia="Times New Roman"/>
                <w:lang w:eastAsia="hu-HU"/>
              </w:rPr>
              <w:t xml:space="preserve"> </w:t>
            </w:r>
            <w:r w:rsidRPr="00B75DA6">
              <w:rPr>
                <w:rFonts w:eastAsia="Times New Roman"/>
                <w:b/>
                <w:lang w:eastAsia="hu-HU"/>
              </w:rPr>
              <w:t>eddigi oktatói tevékenység</w:t>
            </w:r>
            <w:r w:rsidRPr="00B75DA6">
              <w:rPr>
                <w:rFonts w:eastAsia="Times New Roman"/>
                <w:b/>
                <w:i/>
                <w:lang w:eastAsia="hu-HU"/>
              </w:rPr>
              <w:t xml:space="preserve"> </w:t>
            </w:r>
          </w:p>
        </w:tc>
      </w:tr>
      <w:tr w:rsidR="00B75DA6" w:rsidRPr="00B75DA6" w:rsidTr="000D10A6">
        <w:tc>
          <w:tcPr>
            <w:tcW w:w="9038" w:type="dxa"/>
            <w:gridSpan w:val="2"/>
            <w:tcBorders>
              <w:top w:val="dotted" w:sz="4" w:space="0" w:color="auto"/>
              <w:bottom w:val="single" w:sz="4" w:space="0" w:color="auto"/>
            </w:tcBorders>
            <w:shd w:val="clear" w:color="auto" w:fill="FFF2CC"/>
            <w:tcMar>
              <w:top w:w="57" w:type="dxa"/>
              <w:bottom w:w="57" w:type="dxa"/>
            </w:tcMar>
          </w:tcPr>
          <w:p w:rsidR="00D53CAE" w:rsidRPr="0058565F" w:rsidRDefault="00D53CAE" w:rsidP="00D53CAE">
            <w:pPr>
              <w:spacing w:after="0"/>
              <w:rPr>
                <w:iCs/>
              </w:rPr>
            </w:pPr>
            <w:r w:rsidRPr="0058565F">
              <w:rPr>
                <w:iCs/>
              </w:rPr>
              <w:t>a) A korábbi főiskolai képzésben oktatott tárgyak (magyar – gyors- és gépírás, ill. ügyvitel tanári szakokon):</w:t>
            </w:r>
          </w:p>
          <w:p w:rsidR="00D53CAE" w:rsidRPr="0058565F" w:rsidRDefault="00D53CAE" w:rsidP="00D53CAE">
            <w:pPr>
              <w:spacing w:after="0"/>
              <w:rPr>
                <w:iCs/>
              </w:rPr>
            </w:pPr>
            <w:r w:rsidRPr="0058565F">
              <w:rPr>
                <w:iCs/>
              </w:rPr>
              <w:t>- pszicholingvisztika,</w:t>
            </w:r>
          </w:p>
          <w:p w:rsidR="00D53CAE" w:rsidRPr="0058565F" w:rsidRDefault="00D53CAE" w:rsidP="00D53CAE">
            <w:pPr>
              <w:spacing w:after="0"/>
              <w:rPr>
                <w:iCs/>
              </w:rPr>
            </w:pPr>
            <w:r w:rsidRPr="0058565F">
              <w:rPr>
                <w:iCs/>
              </w:rPr>
              <w:t xml:space="preserve">- magyar nyelvtörténet, </w:t>
            </w:r>
          </w:p>
          <w:p w:rsidR="00D53CAE" w:rsidRPr="0058565F" w:rsidRDefault="00D53CAE" w:rsidP="00D53CAE">
            <w:pPr>
              <w:spacing w:after="0"/>
              <w:rPr>
                <w:iCs/>
              </w:rPr>
            </w:pPr>
            <w:r w:rsidRPr="0058565F">
              <w:rPr>
                <w:iCs/>
              </w:rPr>
              <w:t xml:space="preserve">- gyorsírás, </w:t>
            </w:r>
          </w:p>
          <w:p w:rsidR="00D53CAE" w:rsidRPr="0058565F" w:rsidRDefault="00D53CAE" w:rsidP="00D53CAE">
            <w:pPr>
              <w:spacing w:after="0"/>
              <w:rPr>
                <w:iCs/>
              </w:rPr>
            </w:pPr>
            <w:r w:rsidRPr="0058565F">
              <w:rPr>
                <w:iCs/>
              </w:rPr>
              <w:t xml:space="preserve">- gépírás, </w:t>
            </w:r>
          </w:p>
          <w:p w:rsidR="00D53CAE" w:rsidRPr="0058565F" w:rsidRDefault="00D53CAE" w:rsidP="00D53CAE">
            <w:pPr>
              <w:spacing w:after="0"/>
              <w:rPr>
                <w:iCs/>
              </w:rPr>
            </w:pPr>
            <w:r w:rsidRPr="0058565F">
              <w:rPr>
                <w:iCs/>
              </w:rPr>
              <w:t xml:space="preserve">- levelezési és jegyzőkönyv-vezetési ismeretek,  </w:t>
            </w:r>
          </w:p>
          <w:p w:rsidR="00D53CAE" w:rsidRPr="0058565F" w:rsidRDefault="00D53CAE" w:rsidP="00D53CAE">
            <w:pPr>
              <w:spacing w:after="0"/>
              <w:rPr>
                <w:iCs/>
              </w:rPr>
            </w:pPr>
            <w:r w:rsidRPr="0058565F">
              <w:rPr>
                <w:iCs/>
              </w:rPr>
              <w:t xml:space="preserve">- gyorsíráselmélet I-II. (jelöléstan és rövidítéstan), </w:t>
            </w:r>
          </w:p>
          <w:p w:rsidR="00D53CAE" w:rsidRDefault="00D53CAE" w:rsidP="00D53CAE">
            <w:pPr>
              <w:spacing w:after="0"/>
              <w:rPr>
                <w:iCs/>
              </w:rPr>
            </w:pPr>
            <w:r w:rsidRPr="0058565F">
              <w:rPr>
                <w:iCs/>
              </w:rPr>
              <w:t>- szakmai kommunikáció és titkári ismeretek.</w:t>
            </w:r>
          </w:p>
          <w:p w:rsidR="00D53CAE" w:rsidRPr="0058565F" w:rsidRDefault="00D53CAE" w:rsidP="00D53CAE">
            <w:pPr>
              <w:spacing w:after="0"/>
              <w:rPr>
                <w:iCs/>
              </w:rPr>
            </w:pPr>
          </w:p>
          <w:p w:rsidR="00D53CAE" w:rsidRPr="0058565F" w:rsidRDefault="00D53CAE" w:rsidP="00D53CAE">
            <w:pPr>
              <w:spacing w:after="0"/>
              <w:rPr>
                <w:iCs/>
              </w:rPr>
            </w:pPr>
            <w:r w:rsidRPr="0058565F">
              <w:rPr>
                <w:iCs/>
              </w:rPr>
              <w:t>b) A magyar alapszak (BSc)/ügyvitel szakirányon, ill. pedagógus-továbbképzéseken oktatott tárgyak:</w:t>
            </w:r>
          </w:p>
          <w:p w:rsidR="00D53CAE" w:rsidRPr="0058565F" w:rsidRDefault="00D53CAE" w:rsidP="00D53CAE">
            <w:pPr>
              <w:spacing w:after="0"/>
              <w:rPr>
                <w:iCs/>
              </w:rPr>
            </w:pPr>
            <w:r w:rsidRPr="0058565F">
              <w:rPr>
                <w:iCs/>
              </w:rPr>
              <w:t>- a beszédmegértési folyamat zavarai, diagnosztika és terápia,</w:t>
            </w:r>
          </w:p>
          <w:p w:rsidR="00D53CAE" w:rsidRPr="0058565F" w:rsidRDefault="00D53CAE" w:rsidP="00D53CAE">
            <w:pPr>
              <w:spacing w:after="0"/>
              <w:rPr>
                <w:iCs/>
              </w:rPr>
            </w:pPr>
            <w:r w:rsidRPr="0058565F">
              <w:rPr>
                <w:iCs/>
              </w:rPr>
              <w:t>- alternatív terápiás lehetőségek (lovasterápia),</w:t>
            </w:r>
          </w:p>
          <w:p w:rsidR="00D53CAE" w:rsidRPr="0058565F" w:rsidRDefault="00D53CAE" w:rsidP="00D53CAE">
            <w:pPr>
              <w:spacing w:after="0"/>
              <w:rPr>
                <w:iCs/>
              </w:rPr>
            </w:pPr>
            <w:r w:rsidRPr="0058565F">
              <w:rPr>
                <w:iCs/>
              </w:rPr>
              <w:t>- emberismeret és önismeret-fejlesztés,</w:t>
            </w:r>
          </w:p>
          <w:p w:rsidR="00D53CAE" w:rsidRPr="0058565F" w:rsidRDefault="00D53CAE" w:rsidP="00D53CAE">
            <w:pPr>
              <w:spacing w:after="0"/>
              <w:rPr>
                <w:iCs/>
              </w:rPr>
            </w:pPr>
            <w:r w:rsidRPr="0058565F">
              <w:rPr>
                <w:iCs/>
              </w:rPr>
              <w:t>- kapcsolati készségfejlesztés,</w:t>
            </w:r>
          </w:p>
          <w:p w:rsidR="00D53CAE" w:rsidRPr="0058565F" w:rsidRDefault="00D53CAE" w:rsidP="00D53CAE">
            <w:pPr>
              <w:spacing w:after="0"/>
              <w:rPr>
                <w:iCs/>
              </w:rPr>
            </w:pPr>
            <w:r w:rsidRPr="0058565F">
              <w:rPr>
                <w:iCs/>
              </w:rPr>
              <w:t xml:space="preserve">- írásfejlesztő gyakorlat, </w:t>
            </w:r>
          </w:p>
          <w:p w:rsidR="00D53CAE" w:rsidRPr="0058565F" w:rsidRDefault="00D53CAE" w:rsidP="00D53CAE">
            <w:pPr>
              <w:spacing w:after="0"/>
              <w:rPr>
                <w:iCs/>
              </w:rPr>
            </w:pPr>
            <w:r w:rsidRPr="0058565F">
              <w:rPr>
                <w:iCs/>
              </w:rPr>
              <w:t>- elektronikus írástechnika,</w:t>
            </w:r>
          </w:p>
          <w:p w:rsidR="00D53CAE" w:rsidRPr="0058565F" w:rsidRDefault="00D53CAE" w:rsidP="00D53CAE">
            <w:pPr>
              <w:spacing w:after="0"/>
              <w:rPr>
                <w:iCs/>
              </w:rPr>
            </w:pPr>
            <w:r w:rsidRPr="0058565F">
              <w:rPr>
                <w:iCs/>
              </w:rPr>
              <w:t xml:space="preserve">- konfliktuskezelés és tárgyalástechnika,  </w:t>
            </w:r>
          </w:p>
          <w:p w:rsidR="00D53CAE" w:rsidRPr="0058565F" w:rsidRDefault="00D53CAE" w:rsidP="00D53CAE">
            <w:pPr>
              <w:spacing w:after="0"/>
              <w:rPr>
                <w:iCs/>
              </w:rPr>
            </w:pPr>
            <w:r w:rsidRPr="0058565F">
              <w:rPr>
                <w:iCs/>
              </w:rPr>
              <w:t xml:space="preserve">- kommunikációs gyakorlat I-II., </w:t>
            </w:r>
          </w:p>
          <w:p w:rsidR="00D53CAE" w:rsidRPr="0058565F" w:rsidRDefault="00D53CAE" w:rsidP="00D53CAE">
            <w:pPr>
              <w:spacing w:after="0"/>
              <w:rPr>
                <w:iCs/>
              </w:rPr>
            </w:pPr>
            <w:r w:rsidRPr="0058565F">
              <w:rPr>
                <w:iCs/>
              </w:rPr>
              <w:t>- társadalmi kommunikáció,</w:t>
            </w:r>
          </w:p>
          <w:p w:rsidR="00D53CAE" w:rsidRPr="0058565F" w:rsidRDefault="00D53CAE" w:rsidP="00D53CAE">
            <w:pPr>
              <w:spacing w:after="0"/>
              <w:rPr>
                <w:iCs/>
              </w:rPr>
            </w:pPr>
            <w:r w:rsidRPr="0058565F">
              <w:rPr>
                <w:iCs/>
              </w:rPr>
              <w:t xml:space="preserve">- általános üzleti és titkári kommunikáció, </w:t>
            </w:r>
          </w:p>
          <w:p w:rsidR="00D53CAE" w:rsidRPr="0058565F" w:rsidRDefault="00D53CAE" w:rsidP="00D53CAE">
            <w:pPr>
              <w:spacing w:after="0"/>
              <w:rPr>
                <w:iCs/>
              </w:rPr>
            </w:pPr>
            <w:r w:rsidRPr="0058565F">
              <w:rPr>
                <w:iCs/>
              </w:rPr>
              <w:t>- dokumentumszerkesztés,</w:t>
            </w:r>
          </w:p>
          <w:p w:rsidR="00D53CAE" w:rsidRPr="0058565F" w:rsidRDefault="00D53CAE" w:rsidP="00D53CAE">
            <w:pPr>
              <w:spacing w:after="0"/>
              <w:rPr>
                <w:iCs/>
              </w:rPr>
            </w:pPr>
            <w:r w:rsidRPr="0058565F">
              <w:rPr>
                <w:iCs/>
              </w:rPr>
              <w:t xml:space="preserve">- gyorsírási gyakorlat I-II., </w:t>
            </w:r>
          </w:p>
          <w:p w:rsidR="00D53CAE" w:rsidRPr="0058565F" w:rsidRDefault="00D53CAE" w:rsidP="00D53CAE">
            <w:pPr>
              <w:spacing w:after="0"/>
              <w:rPr>
                <w:iCs/>
              </w:rPr>
            </w:pPr>
            <w:r w:rsidRPr="0058565F">
              <w:rPr>
                <w:iCs/>
              </w:rPr>
              <w:t xml:space="preserve">- levelezési és jegyzőkönyv-vezetési ismeretek,  </w:t>
            </w:r>
          </w:p>
          <w:p w:rsidR="00D53CAE" w:rsidRPr="0058565F" w:rsidRDefault="00D53CAE" w:rsidP="00D53CAE">
            <w:pPr>
              <w:spacing w:after="0"/>
              <w:rPr>
                <w:iCs/>
              </w:rPr>
            </w:pPr>
            <w:r w:rsidRPr="0058565F">
              <w:rPr>
                <w:iCs/>
              </w:rPr>
              <w:t xml:space="preserve">- idő- és projektmenedzsment,  </w:t>
            </w:r>
          </w:p>
          <w:p w:rsidR="00D53CAE" w:rsidRDefault="00D53CAE" w:rsidP="00D53CAE">
            <w:pPr>
              <w:spacing w:after="0"/>
              <w:rPr>
                <w:iCs/>
              </w:rPr>
            </w:pPr>
            <w:r w:rsidRPr="0058565F">
              <w:rPr>
                <w:iCs/>
              </w:rPr>
              <w:t>- gazdasági és hivatali nyelvi kultúra.</w:t>
            </w:r>
          </w:p>
          <w:p w:rsidR="00D53CAE" w:rsidRPr="0058565F" w:rsidRDefault="00D53CAE" w:rsidP="00D53CAE">
            <w:pPr>
              <w:spacing w:after="0"/>
              <w:rPr>
                <w:iCs/>
              </w:rPr>
            </w:pPr>
          </w:p>
          <w:p w:rsidR="00D53CAE" w:rsidRPr="0058565F" w:rsidRDefault="00D53CAE" w:rsidP="00D53CAE">
            <w:pPr>
              <w:spacing w:after="0"/>
              <w:rPr>
                <w:iCs/>
              </w:rPr>
            </w:pPr>
            <w:r w:rsidRPr="0058565F">
              <w:rPr>
                <w:iCs/>
              </w:rPr>
              <w:t>c) A csecsemő- és kisgyermeknevelő és óvodapedagógus képzésben (BSc), valamint az emberierőforrás-tanácsadó (MSc) és a neveléstudományi szakokon (MSc) oktatott tárgyak:</w:t>
            </w:r>
          </w:p>
          <w:p w:rsidR="00D53CAE" w:rsidRPr="0058565F" w:rsidRDefault="00D53CAE" w:rsidP="00D53CAE">
            <w:pPr>
              <w:spacing w:after="0"/>
              <w:rPr>
                <w:iCs/>
              </w:rPr>
            </w:pPr>
            <w:r w:rsidRPr="0058565F">
              <w:rPr>
                <w:iCs/>
              </w:rPr>
              <w:t>- retorika,</w:t>
            </w:r>
          </w:p>
          <w:p w:rsidR="00D53CAE" w:rsidRPr="0058565F" w:rsidRDefault="00D53CAE" w:rsidP="00D53CAE">
            <w:pPr>
              <w:spacing w:after="0"/>
              <w:rPr>
                <w:iCs/>
              </w:rPr>
            </w:pPr>
            <w:r w:rsidRPr="0058565F">
              <w:rPr>
                <w:iCs/>
              </w:rPr>
              <w:t>- az anyanyelvi kommunikáció fejlődése,</w:t>
            </w:r>
          </w:p>
          <w:p w:rsidR="00D53CAE" w:rsidRPr="0058565F" w:rsidRDefault="00D53CAE" w:rsidP="00D53CAE">
            <w:pPr>
              <w:spacing w:after="0"/>
              <w:rPr>
                <w:iCs/>
              </w:rPr>
            </w:pPr>
            <w:r w:rsidRPr="0058565F">
              <w:rPr>
                <w:iCs/>
              </w:rPr>
              <w:lastRenderedPageBreak/>
              <w:t>- csoportos gyakorlat,</w:t>
            </w:r>
          </w:p>
          <w:p w:rsidR="00D53CAE" w:rsidRPr="0058565F" w:rsidRDefault="00D53CAE" w:rsidP="00D53CAE">
            <w:pPr>
              <w:spacing w:after="0"/>
              <w:rPr>
                <w:iCs/>
              </w:rPr>
            </w:pPr>
            <w:r w:rsidRPr="0058565F">
              <w:rPr>
                <w:iCs/>
              </w:rPr>
              <w:t>- nyelvi szocializáció, nyelvi és kommunikációs hátrányok,</w:t>
            </w:r>
          </w:p>
          <w:p w:rsidR="00D53CAE" w:rsidRPr="0058565F" w:rsidRDefault="00D53CAE" w:rsidP="00D53CAE">
            <w:pPr>
              <w:spacing w:after="0"/>
              <w:rPr>
                <w:iCs/>
              </w:rPr>
            </w:pPr>
            <w:r w:rsidRPr="0058565F">
              <w:rPr>
                <w:iCs/>
              </w:rPr>
              <w:t>- önismereti tréning, szakmai kompetencia fejlesztése,</w:t>
            </w:r>
          </w:p>
          <w:p w:rsidR="00D53CAE" w:rsidRPr="0058565F" w:rsidRDefault="00D53CAE" w:rsidP="00D53CAE">
            <w:pPr>
              <w:spacing w:after="0"/>
              <w:rPr>
                <w:iCs/>
              </w:rPr>
            </w:pPr>
            <w:r w:rsidRPr="0058565F">
              <w:rPr>
                <w:iCs/>
              </w:rPr>
              <w:t>- az anyanyelvi műveltség fejlesztése,</w:t>
            </w:r>
          </w:p>
          <w:p w:rsidR="00D53CAE" w:rsidRDefault="00D53CAE" w:rsidP="00D53CAE">
            <w:pPr>
              <w:spacing w:after="0"/>
              <w:rPr>
                <w:iCs/>
              </w:rPr>
            </w:pPr>
            <w:r w:rsidRPr="0058565F">
              <w:rPr>
                <w:iCs/>
              </w:rPr>
              <w:t>- az általános irodalmi műveltség fejlesztése.</w:t>
            </w:r>
          </w:p>
          <w:p w:rsidR="00D53CAE" w:rsidRDefault="00D53CAE" w:rsidP="00D53CAE">
            <w:pPr>
              <w:spacing w:after="0"/>
              <w:rPr>
                <w:iCs/>
              </w:rPr>
            </w:pPr>
          </w:p>
          <w:p w:rsidR="00D53CAE" w:rsidRPr="006D1D1C" w:rsidRDefault="00D53CAE" w:rsidP="00D53CAE">
            <w:pPr>
              <w:spacing w:after="0"/>
              <w:rPr>
                <w:iCs/>
              </w:rPr>
            </w:pPr>
            <w:r w:rsidRPr="006D1D1C">
              <w:rPr>
                <w:iCs/>
              </w:rPr>
              <w:t>d) A gyógypedagógia alapszak, logopédia szakirányon:</w:t>
            </w:r>
          </w:p>
          <w:p w:rsidR="00D53CAE" w:rsidRPr="006D1D1C" w:rsidRDefault="00D53CAE" w:rsidP="00D53CAE">
            <w:pPr>
              <w:spacing w:after="0"/>
              <w:rPr>
                <w:iCs/>
              </w:rPr>
            </w:pPr>
            <w:r w:rsidRPr="006D1D1C">
              <w:rPr>
                <w:iCs/>
              </w:rPr>
              <w:t>- nyelvtudományi ismeretek,</w:t>
            </w:r>
          </w:p>
          <w:p w:rsidR="00D53CAE" w:rsidRPr="006D1D1C" w:rsidRDefault="00D53CAE" w:rsidP="00D53CAE">
            <w:pPr>
              <w:spacing w:after="0"/>
              <w:rPr>
                <w:iCs/>
              </w:rPr>
            </w:pPr>
            <w:r w:rsidRPr="006D1D1C">
              <w:rPr>
                <w:iCs/>
              </w:rPr>
              <w:t>- informatikai gyakorlatok (gépírás),</w:t>
            </w:r>
          </w:p>
          <w:p w:rsidR="00D53CAE" w:rsidRPr="006D1D1C" w:rsidRDefault="00D53CAE" w:rsidP="00D53CAE">
            <w:pPr>
              <w:spacing w:after="0"/>
              <w:rPr>
                <w:iCs/>
              </w:rPr>
            </w:pPr>
            <w:r w:rsidRPr="006D1D1C">
              <w:rPr>
                <w:iCs/>
              </w:rPr>
              <w:t>- nyelvfejlődés,</w:t>
            </w:r>
          </w:p>
          <w:p w:rsidR="00D53CAE" w:rsidRPr="006D1D1C" w:rsidRDefault="00D53CAE" w:rsidP="00D53CAE">
            <w:pPr>
              <w:spacing w:after="0"/>
              <w:rPr>
                <w:iCs/>
              </w:rPr>
            </w:pPr>
            <w:r w:rsidRPr="006D1D1C">
              <w:rPr>
                <w:iCs/>
              </w:rPr>
              <w:t>- alkalmazott fonetika,</w:t>
            </w:r>
          </w:p>
          <w:p w:rsidR="00D53CAE" w:rsidRPr="006D1D1C" w:rsidRDefault="00D53CAE" w:rsidP="00D53CAE">
            <w:pPr>
              <w:spacing w:after="0"/>
              <w:rPr>
                <w:iCs/>
              </w:rPr>
            </w:pPr>
            <w:r w:rsidRPr="006D1D1C">
              <w:rPr>
                <w:iCs/>
              </w:rPr>
              <w:t>- pszicholingvisztika,</w:t>
            </w:r>
          </w:p>
          <w:p w:rsidR="00D53CAE" w:rsidRPr="006D1D1C" w:rsidRDefault="00D53CAE" w:rsidP="00D53CAE">
            <w:pPr>
              <w:spacing w:after="0"/>
              <w:rPr>
                <w:iCs/>
              </w:rPr>
            </w:pPr>
            <w:r w:rsidRPr="006D1D1C">
              <w:rPr>
                <w:iCs/>
              </w:rPr>
              <w:t>- a nyelvi képesség fejlődési zavarai,</w:t>
            </w:r>
          </w:p>
          <w:p w:rsidR="00D53CAE" w:rsidRPr="006D1D1C" w:rsidRDefault="00D53CAE" w:rsidP="00D53CAE">
            <w:pPr>
              <w:spacing w:after="0"/>
              <w:rPr>
                <w:iCs/>
              </w:rPr>
            </w:pPr>
            <w:r w:rsidRPr="006D1D1C">
              <w:rPr>
                <w:iCs/>
              </w:rPr>
              <w:t>- állatasszisztált terápiák (lovasterápia),</w:t>
            </w:r>
          </w:p>
          <w:p w:rsidR="00D53CAE" w:rsidRDefault="00D53CAE" w:rsidP="00D53CAE">
            <w:pPr>
              <w:spacing w:after="0"/>
              <w:rPr>
                <w:iCs/>
              </w:rPr>
            </w:pPr>
            <w:r w:rsidRPr="006D1D1C">
              <w:rPr>
                <w:iCs/>
              </w:rPr>
              <w:t>- meseterápia.</w:t>
            </w:r>
          </w:p>
          <w:p w:rsidR="00F42491" w:rsidRDefault="00F42491" w:rsidP="00D53CAE">
            <w:pPr>
              <w:spacing w:after="0"/>
              <w:rPr>
                <w:iCs/>
              </w:rPr>
            </w:pPr>
          </w:p>
          <w:p w:rsidR="00F42491" w:rsidRDefault="00F42491" w:rsidP="00D53CAE">
            <w:pPr>
              <w:spacing w:after="0"/>
              <w:rPr>
                <w:iCs/>
              </w:rPr>
            </w:pPr>
            <w:r>
              <w:rPr>
                <w:iCs/>
              </w:rPr>
              <w:t>e) Jelenleg, az osztatlan magyartanárképzésben:</w:t>
            </w:r>
          </w:p>
          <w:p w:rsidR="00F42491" w:rsidRDefault="00F42491" w:rsidP="00D53CAE">
            <w:pPr>
              <w:spacing w:after="0"/>
              <w:rPr>
                <w:iCs/>
              </w:rPr>
            </w:pPr>
            <w:r>
              <w:rPr>
                <w:iCs/>
              </w:rPr>
              <w:t>- anyanyelvi ismeretek II.,</w:t>
            </w:r>
          </w:p>
          <w:p w:rsidR="00F42491" w:rsidRDefault="00F42491" w:rsidP="00D53CAE">
            <w:pPr>
              <w:spacing w:after="0"/>
              <w:rPr>
                <w:iCs/>
              </w:rPr>
            </w:pPr>
            <w:r>
              <w:rPr>
                <w:iCs/>
              </w:rPr>
              <w:t>- szövegalkotás, szövegértés,</w:t>
            </w:r>
          </w:p>
          <w:p w:rsidR="00F42491" w:rsidRDefault="00F42491" w:rsidP="00D53CAE">
            <w:pPr>
              <w:spacing w:after="0"/>
              <w:rPr>
                <w:iCs/>
              </w:rPr>
            </w:pPr>
            <w:r>
              <w:rPr>
                <w:iCs/>
              </w:rPr>
              <w:t>- alkalmazott nyelvtudomány,</w:t>
            </w:r>
          </w:p>
          <w:p w:rsidR="00F42491" w:rsidRDefault="00F42491" w:rsidP="00D53CAE">
            <w:pPr>
              <w:spacing w:after="0"/>
              <w:rPr>
                <w:iCs/>
              </w:rPr>
            </w:pPr>
            <w:r>
              <w:rPr>
                <w:iCs/>
              </w:rPr>
              <w:t>- hangtan,</w:t>
            </w:r>
          </w:p>
          <w:p w:rsidR="00F42491" w:rsidRDefault="00F42491" w:rsidP="00D53CAE">
            <w:pPr>
              <w:spacing w:after="0"/>
              <w:rPr>
                <w:iCs/>
              </w:rPr>
            </w:pPr>
            <w:r>
              <w:rPr>
                <w:iCs/>
              </w:rPr>
              <w:t>- nyelv és kommunikáció,</w:t>
            </w:r>
          </w:p>
          <w:p w:rsidR="00F42491" w:rsidRDefault="00F42491" w:rsidP="00D53CAE">
            <w:pPr>
              <w:spacing w:after="0"/>
              <w:rPr>
                <w:iCs/>
              </w:rPr>
            </w:pPr>
            <w:r>
              <w:rPr>
                <w:iCs/>
              </w:rPr>
              <w:t>- a tanári beszéd retorikája,</w:t>
            </w:r>
          </w:p>
          <w:p w:rsidR="00F42491" w:rsidRPr="006D1D1C" w:rsidRDefault="00F42491" w:rsidP="00D53CAE">
            <w:pPr>
              <w:spacing w:after="0"/>
              <w:rPr>
                <w:iCs/>
              </w:rPr>
            </w:pPr>
            <w:r>
              <w:rPr>
                <w:iCs/>
              </w:rPr>
              <w:t>- norma és közlésmód.</w:t>
            </w:r>
            <w:bookmarkStart w:id="0" w:name="_GoBack"/>
            <w:bookmarkEnd w:id="0"/>
          </w:p>
          <w:p w:rsidR="00D53CAE" w:rsidRPr="00AF59EE" w:rsidRDefault="00D53CAE" w:rsidP="00D53CAE">
            <w:pPr>
              <w:spacing w:after="0"/>
              <w:rPr>
                <w:b/>
                <w:iCs/>
              </w:rPr>
            </w:pPr>
          </w:p>
          <w:p w:rsidR="00B75DA6" w:rsidRPr="00B75DA6" w:rsidRDefault="00D53CAE" w:rsidP="00F42491">
            <w:pPr>
              <w:suppressAutoHyphens/>
              <w:spacing w:before="60" w:after="0"/>
              <w:contextualSpacing w:val="0"/>
              <w:rPr>
                <w:rFonts w:eastAsia="Times New Roman"/>
                <w:lang w:eastAsia="hu-HU"/>
              </w:rPr>
            </w:pPr>
            <w:r>
              <w:t>Oktatásban töltött idő: 1</w:t>
            </w:r>
            <w:r w:rsidR="00F42491">
              <w:t>7</w:t>
            </w:r>
            <w:r w:rsidRPr="0058565F">
              <w:t xml:space="preserve"> év felsőoktatásban.</w:t>
            </w:r>
          </w:p>
        </w:tc>
      </w:tr>
      <w:tr w:rsidR="00B75DA6" w:rsidRPr="00B75DA6" w:rsidTr="000D10A6">
        <w:tc>
          <w:tcPr>
            <w:tcW w:w="9038" w:type="dxa"/>
            <w:gridSpan w:val="2"/>
            <w:tcBorders>
              <w:bottom w:val="dotted" w:sz="4" w:space="0" w:color="auto"/>
            </w:tcBorders>
            <w:shd w:val="clear" w:color="auto" w:fill="auto"/>
            <w:tcMar>
              <w:top w:w="57" w:type="dxa"/>
              <w:bottom w:w="57" w:type="dxa"/>
            </w:tcMar>
          </w:tcPr>
          <w:p w:rsidR="00B75DA6" w:rsidRPr="00B75DA6" w:rsidRDefault="00B75DA6" w:rsidP="00B75DA6">
            <w:pPr>
              <w:suppressAutoHyphens/>
              <w:spacing w:before="60" w:after="0"/>
              <w:contextualSpacing w:val="0"/>
              <w:rPr>
                <w:rFonts w:eastAsia="Times New Roman"/>
                <w:lang w:eastAsia="hu-HU"/>
              </w:rPr>
            </w:pPr>
            <w:r w:rsidRPr="00B75DA6">
              <w:rPr>
                <w:rFonts w:eastAsia="Times New Roman"/>
                <w:lang w:eastAsia="hu-HU"/>
              </w:rPr>
              <w:lastRenderedPageBreak/>
              <w:t xml:space="preserve">az </w:t>
            </w:r>
            <w:r w:rsidRPr="00B75DA6">
              <w:rPr>
                <w:rFonts w:eastAsia="Times New Roman"/>
                <w:b/>
                <w:lang w:eastAsia="hu-HU"/>
              </w:rPr>
              <w:t>oktató szakmai/kutatási tevékenysége</w:t>
            </w:r>
            <w:r w:rsidRPr="00B75DA6">
              <w:rPr>
                <w:rFonts w:eastAsia="Times New Roman"/>
                <w:lang w:eastAsia="hu-HU"/>
              </w:rPr>
              <w:t xml:space="preserve"> és az </w:t>
            </w:r>
            <w:r w:rsidRPr="00B75DA6">
              <w:rPr>
                <w:rFonts w:eastAsia="Times New Roman"/>
                <w:b/>
                <w:lang w:eastAsia="hu-HU"/>
              </w:rPr>
              <w:t>oktatandó tárgy/tárgyak</w:t>
            </w:r>
            <w:r w:rsidRPr="00B75DA6">
              <w:rPr>
                <w:rFonts w:eastAsia="Times New Roman"/>
                <w:lang w:eastAsia="hu-HU"/>
              </w:rPr>
              <w:t xml:space="preserve"> kapcsolata </w:t>
            </w:r>
          </w:p>
        </w:tc>
      </w:tr>
      <w:tr w:rsidR="00B75DA6" w:rsidRPr="00B75DA6" w:rsidTr="000D10A6">
        <w:tc>
          <w:tcPr>
            <w:tcW w:w="9038" w:type="dxa"/>
            <w:gridSpan w:val="2"/>
            <w:tcBorders>
              <w:top w:val="dotted" w:sz="4" w:space="0" w:color="auto"/>
              <w:bottom w:val="single" w:sz="4" w:space="0" w:color="auto"/>
            </w:tcBorders>
            <w:shd w:val="clear" w:color="auto" w:fill="FFF2CC"/>
            <w:tcMar>
              <w:top w:w="57" w:type="dxa"/>
              <w:bottom w:w="57" w:type="dxa"/>
            </w:tcMar>
          </w:tcPr>
          <w:p w:rsidR="00B75DA6" w:rsidRPr="00B75DA6" w:rsidRDefault="00B75DA6" w:rsidP="00B75DA6">
            <w:pPr>
              <w:numPr>
                <w:ilvl w:val="0"/>
                <w:numId w:val="10"/>
              </w:numPr>
              <w:suppressAutoHyphens/>
              <w:spacing w:after="0"/>
              <w:ind w:left="360"/>
              <w:contextualSpacing w:val="0"/>
              <w:jc w:val="left"/>
              <w:rPr>
                <w:rFonts w:eastAsia="Times New Roman"/>
                <w:lang w:eastAsia="hu-HU"/>
              </w:rPr>
            </w:pPr>
            <w:r w:rsidRPr="00B75DA6">
              <w:rPr>
                <w:rFonts w:eastAsia="Times New Roman"/>
                <w:lang w:eastAsia="hu-HU"/>
              </w:rPr>
              <w:t xml:space="preserve">a (szűkebb) </w:t>
            </w:r>
            <w:r w:rsidRPr="00B75DA6">
              <w:rPr>
                <w:rFonts w:eastAsia="Times New Roman"/>
                <w:u w:val="single"/>
                <w:lang w:eastAsia="hu-HU"/>
              </w:rPr>
              <w:t>szakterülethez kötődő</w:t>
            </w:r>
            <w:r w:rsidRPr="00B75DA6">
              <w:rPr>
                <w:rFonts w:eastAsia="Times New Roman"/>
                <w:lang w:eastAsia="hu-HU"/>
              </w:rPr>
              <w:t xml:space="preserve"> publikációk (max. 5 jellemző publikáció!), </w:t>
            </w:r>
          </w:p>
          <w:p w:rsidR="00B75DA6" w:rsidRPr="00B75DA6" w:rsidRDefault="00B75DA6" w:rsidP="00B75DA6">
            <w:pPr>
              <w:suppressAutoHyphens/>
              <w:spacing w:after="0"/>
              <w:ind w:left="360"/>
              <w:contextualSpacing w:val="0"/>
              <w:jc w:val="left"/>
              <w:rPr>
                <w:rFonts w:eastAsia="Times New Roman"/>
                <w:lang w:eastAsia="hu-HU"/>
              </w:rPr>
            </w:pPr>
            <w:r w:rsidRPr="00B75DA6">
              <w:rPr>
                <w:rFonts w:eastAsia="Times New Roman"/>
                <w:lang w:eastAsia="hu-HU"/>
              </w:rPr>
              <w:t>kutatási-fejlesztési, alkotói, művészeti eredmények:</w:t>
            </w:r>
          </w:p>
          <w:p w:rsidR="000D10A6" w:rsidRPr="00456F37" w:rsidRDefault="000D10A6" w:rsidP="00D53CAE">
            <w:pPr>
              <w:numPr>
                <w:ilvl w:val="0"/>
                <w:numId w:val="12"/>
              </w:numPr>
              <w:spacing w:before="60" w:after="0"/>
              <w:contextualSpacing w:val="0"/>
            </w:pPr>
            <w:r w:rsidRPr="00456F37">
              <w:t xml:space="preserve">Schéder, V. (2018). Ismeretek a szelektív mutizmusról. </w:t>
            </w:r>
            <w:r w:rsidRPr="00456F37">
              <w:rPr>
                <w:i/>
                <w:iCs/>
                <w:color w:val="000000"/>
              </w:rPr>
              <w:t>Különleges Bánásmód</w:t>
            </w:r>
            <w:r w:rsidRPr="00456F37">
              <w:rPr>
                <w:iCs/>
                <w:color w:val="000000"/>
              </w:rPr>
              <w:t>, 2018/4. szám: 45-58. DOI 10.18458/KB.2018.4.45</w:t>
            </w:r>
          </w:p>
          <w:p w:rsidR="000D10A6" w:rsidRPr="00456F37" w:rsidRDefault="000D10A6" w:rsidP="00D53CAE">
            <w:pPr>
              <w:numPr>
                <w:ilvl w:val="0"/>
                <w:numId w:val="12"/>
              </w:numPr>
              <w:spacing w:before="60" w:after="0"/>
              <w:contextualSpacing w:val="0"/>
            </w:pPr>
            <w:r w:rsidRPr="00456F37">
              <w:t xml:space="preserve">Schéder, V. (2016). A beszédfeldolgozás és a jegyzetelési eljárások elméleti összefüggései. </w:t>
            </w:r>
            <w:r w:rsidRPr="00456F37">
              <w:rPr>
                <w:i/>
                <w:iCs/>
                <w:color w:val="000000"/>
              </w:rPr>
              <w:t>Különleges Bánásmód</w:t>
            </w:r>
            <w:r w:rsidRPr="00456F37">
              <w:rPr>
                <w:iCs/>
                <w:color w:val="000000"/>
              </w:rPr>
              <w:t xml:space="preserve">, 2016/1. szám: 7-15. </w:t>
            </w:r>
            <w:r w:rsidRPr="00456F37">
              <w:rPr>
                <w:bCs/>
                <w:iCs/>
                <w:color w:val="000000"/>
              </w:rPr>
              <w:t>DOI 10.18458/KB. 2016.1.7</w:t>
            </w:r>
            <w:r w:rsidRPr="00456F37">
              <w:rPr>
                <w:b/>
                <w:bCs/>
                <w:iCs/>
                <w:color w:val="000000"/>
              </w:rPr>
              <w:t> </w:t>
            </w:r>
          </w:p>
          <w:p w:rsidR="00D53CAE" w:rsidRPr="00456F37" w:rsidRDefault="00D53CAE" w:rsidP="00D53CAE">
            <w:pPr>
              <w:numPr>
                <w:ilvl w:val="0"/>
                <w:numId w:val="12"/>
              </w:numPr>
              <w:spacing w:before="60" w:after="0"/>
              <w:contextualSpacing w:val="0"/>
            </w:pPr>
            <w:r w:rsidRPr="00456F37">
              <w:t xml:space="preserve">Schéder, V. (2016). Az alkotó-fejlesztő meseterápia integrációs lehetőségei lovasterápiás foglalkozásokon szorongó gyermekek terápiájában. </w:t>
            </w:r>
            <w:r w:rsidRPr="00456F37">
              <w:rPr>
                <w:i/>
                <w:iCs/>
                <w:color w:val="000000"/>
              </w:rPr>
              <w:t xml:space="preserve">Acta Medicinae et Sociologica, </w:t>
            </w:r>
            <w:r w:rsidRPr="00456F37">
              <w:rPr>
                <w:iCs/>
                <w:color w:val="000000"/>
              </w:rPr>
              <w:t>2016/7. szám: 79-92.</w:t>
            </w:r>
          </w:p>
          <w:p w:rsidR="00D53CAE" w:rsidRPr="00456F37" w:rsidRDefault="00D53CAE" w:rsidP="00D53CAE">
            <w:pPr>
              <w:numPr>
                <w:ilvl w:val="0"/>
                <w:numId w:val="12"/>
              </w:numPr>
              <w:spacing w:before="60" w:after="0"/>
              <w:contextualSpacing w:val="0"/>
              <w:jc w:val="left"/>
            </w:pPr>
            <w:r w:rsidRPr="00456F37">
              <w:t xml:space="preserve">Gerliczkiné Schéder, V. (2013). Az anyanyelvi nevelés lehetőségei lóháton. In Szöllősy, É., Prax, L., Hoss, A. (szerk.), </w:t>
            </w:r>
            <w:r w:rsidRPr="00456F37">
              <w:rPr>
                <w:i/>
              </w:rPr>
              <w:t>Találkozások az anyanyelvi nevelésben</w:t>
            </w:r>
            <w:r w:rsidRPr="00456F37">
              <w:t>. (pp. 98-107) Pécs: Pécsi Tudományegyetem Nyelvtudományi Doktori Iskola.</w:t>
            </w:r>
          </w:p>
          <w:p w:rsidR="00D53CAE" w:rsidRPr="00456F37" w:rsidRDefault="00D53CAE" w:rsidP="00D53CAE">
            <w:pPr>
              <w:numPr>
                <w:ilvl w:val="0"/>
                <w:numId w:val="12"/>
              </w:numPr>
              <w:spacing w:before="60" w:after="0"/>
              <w:contextualSpacing w:val="0"/>
              <w:jc w:val="left"/>
            </w:pPr>
            <w:r w:rsidRPr="00456F37">
              <w:t xml:space="preserve">Gerliczkiné Schéder, V. (2007). Felnőttkori beszédfeldolgozási nehézségek. In Gósy, M. (szerk.), </w:t>
            </w:r>
            <w:r w:rsidRPr="00456F37">
              <w:rPr>
                <w:i/>
              </w:rPr>
              <w:t>Beszédészlelési és beszédmegértési zavarok az anyanyelv-elsajátításban</w:t>
            </w:r>
            <w:r w:rsidRPr="00456F37">
              <w:t xml:space="preserve">. (pp. 301-310) Budapest: Osiris Kiadó. </w:t>
            </w:r>
          </w:p>
          <w:p w:rsidR="00B75DA6" w:rsidRPr="00B75DA6" w:rsidRDefault="00B75DA6" w:rsidP="00B75DA6">
            <w:pPr>
              <w:suppressAutoHyphens/>
              <w:spacing w:after="0"/>
              <w:ind w:left="360"/>
              <w:contextualSpacing w:val="0"/>
              <w:jc w:val="left"/>
              <w:rPr>
                <w:rFonts w:eastAsia="Times New Roman"/>
                <w:lang w:eastAsia="hu-HU"/>
              </w:rPr>
            </w:pPr>
          </w:p>
          <w:p w:rsidR="00B75DA6" w:rsidRPr="00BE2646" w:rsidRDefault="00B75DA6" w:rsidP="00BE2646">
            <w:pPr>
              <w:numPr>
                <w:ilvl w:val="0"/>
                <w:numId w:val="10"/>
              </w:numPr>
              <w:suppressAutoHyphens/>
              <w:ind w:left="360"/>
              <w:contextualSpacing w:val="0"/>
              <w:jc w:val="left"/>
              <w:rPr>
                <w:rFonts w:eastAsia="Times New Roman"/>
                <w:lang w:eastAsia="hu-HU"/>
              </w:rPr>
            </w:pPr>
            <w:r w:rsidRPr="00B75DA6">
              <w:rPr>
                <w:rFonts w:eastAsia="Times New Roman"/>
                <w:lang w:eastAsia="hu-HU"/>
              </w:rPr>
              <w:t xml:space="preserve">az eddig megszerzett </w:t>
            </w:r>
            <w:r w:rsidRPr="00C945C4">
              <w:rPr>
                <w:rFonts w:eastAsia="Times New Roman"/>
                <w:u w:val="single"/>
                <w:lang w:eastAsia="hu-HU"/>
              </w:rPr>
              <w:t>szakmai jártasság</w:t>
            </w:r>
            <w:r w:rsidRPr="00B75DA6">
              <w:rPr>
                <w:rFonts w:eastAsia="Times New Roman"/>
                <w:lang w:eastAsia="hu-HU"/>
              </w:rPr>
              <w:t>, gyakorlottság, igazolható elismertség:</w:t>
            </w:r>
          </w:p>
          <w:p w:rsidR="00456F37" w:rsidRPr="00456F37" w:rsidRDefault="00456F37" w:rsidP="00456F37">
            <w:pPr>
              <w:pStyle w:val="Default"/>
              <w:spacing w:after="240"/>
              <w:jc w:val="both"/>
              <w:rPr>
                <w:rFonts w:ascii="Times New Roman" w:hAnsi="Times New Roman" w:cs="Times New Roman"/>
                <w:sz w:val="22"/>
                <w:szCs w:val="22"/>
              </w:rPr>
            </w:pPr>
            <w:r w:rsidRPr="00456F37">
              <w:rPr>
                <w:rFonts w:ascii="Times New Roman" w:hAnsi="Times New Roman" w:cs="Times New Roman"/>
                <w:sz w:val="22"/>
                <w:szCs w:val="22"/>
              </w:rPr>
              <w:t xml:space="preserve">2004 óta vagyok jelen a tudományos életben: nyelvészeti, pszicholingvisztikai, lovasterápiás és gyógypedagógiai, logopédiai területeken. Összesen 50 konferencia-előadást tartottam, ezek közül 12 nemzetközi konferencián hangzott el. 2010-től kezdtem a lovasterápiás munkámban elért eredményeimről beszámolni: ebben a témakörben 14 alkalommal magyar, 9 alkalommal nemzetközi konferencián adtam elő. Konferenciakötetben összesen 11 tanulmányom, tudományos folyóiratban 15, tanulmánykötetben 3 írásom jelent meg. 2 saját jegyzetet és 2 saját könyvet írtam. Lovasterápiás kutatási eredményeimet 2011-től publikálom: ezek közül 3 konferenciakötetben, 4 </w:t>
            </w:r>
            <w:r w:rsidRPr="00456F37">
              <w:rPr>
                <w:rFonts w:ascii="Times New Roman" w:hAnsi="Times New Roman" w:cs="Times New Roman"/>
                <w:sz w:val="22"/>
                <w:szCs w:val="22"/>
              </w:rPr>
              <w:lastRenderedPageBreak/>
              <w:t>folyóiratban, 2 tanulmánykötetben látott napvilágot. 2017-ben jelent meg szakmailag lektorált saját könyvem, amely 7 év lovasterápiás munkájának dokumentációján alapul: „Lovasterápia a neuro- és pszicholingvisztikai zavarok rehabilitációjában” címmel.</w:t>
            </w:r>
          </w:p>
          <w:p w:rsidR="00456F37" w:rsidRPr="00456F37" w:rsidRDefault="00456F37" w:rsidP="00456F37">
            <w:pPr>
              <w:spacing w:before="60"/>
            </w:pPr>
            <w:r w:rsidRPr="00456F37">
              <w:t xml:space="preserve">A következő </w:t>
            </w:r>
            <w:r w:rsidR="00C945C4" w:rsidRPr="00C945C4">
              <w:rPr>
                <w:b/>
              </w:rPr>
              <w:t xml:space="preserve">akkreditált </w:t>
            </w:r>
            <w:r w:rsidRPr="00C945C4">
              <w:rPr>
                <w:b/>
              </w:rPr>
              <w:t>pedagógus-továbbképzéseken</w:t>
            </w:r>
            <w:r w:rsidRPr="00456F37">
              <w:t xml:space="preserve"> vettem részt:</w:t>
            </w:r>
          </w:p>
          <w:p w:rsidR="00C945C4" w:rsidRDefault="00456F37" w:rsidP="00456F37">
            <w:pPr>
              <w:pStyle w:val="Listaszerbekezds"/>
              <w:numPr>
                <w:ilvl w:val="0"/>
                <w:numId w:val="14"/>
              </w:numPr>
              <w:spacing w:before="60"/>
              <w:rPr>
                <w:rFonts w:ascii="Times New Roman" w:hAnsi="Times New Roman"/>
              </w:rPr>
            </w:pPr>
            <w:r w:rsidRPr="00456F37">
              <w:rPr>
                <w:rFonts w:ascii="Times New Roman" w:hAnsi="Times New Roman"/>
              </w:rPr>
              <w:t>„Kihívást jelentő viselkedések befolyásolás</w:t>
            </w:r>
            <w:r w:rsidR="00C945C4">
              <w:rPr>
                <w:rFonts w:ascii="Times New Roman" w:hAnsi="Times New Roman"/>
              </w:rPr>
              <w:t xml:space="preserve">ának lehetőségei és technikái” </w:t>
            </w:r>
            <w:r w:rsidRPr="00456F37">
              <w:rPr>
                <w:rFonts w:ascii="Times New Roman" w:hAnsi="Times New Roman"/>
              </w:rPr>
              <w:t xml:space="preserve">(Debreceni Református Hittudományi Egyetem) – </w:t>
            </w:r>
            <w:r w:rsidR="00C945C4">
              <w:rPr>
                <w:rFonts w:ascii="Times New Roman" w:hAnsi="Times New Roman"/>
              </w:rPr>
              <w:t xml:space="preserve">tanúsítvány, </w:t>
            </w:r>
            <w:r w:rsidRPr="00456F37">
              <w:rPr>
                <w:rFonts w:ascii="Times New Roman" w:hAnsi="Times New Roman"/>
              </w:rPr>
              <w:t>2017. december 2.</w:t>
            </w:r>
          </w:p>
          <w:p w:rsidR="00C945C4" w:rsidRDefault="00456F37" w:rsidP="00456F37">
            <w:pPr>
              <w:pStyle w:val="Listaszerbekezds"/>
              <w:numPr>
                <w:ilvl w:val="0"/>
                <w:numId w:val="14"/>
              </w:numPr>
              <w:spacing w:before="60"/>
              <w:rPr>
                <w:rFonts w:ascii="Times New Roman" w:hAnsi="Times New Roman"/>
              </w:rPr>
            </w:pPr>
            <w:r w:rsidRPr="00C945C4">
              <w:rPr>
                <w:rFonts w:ascii="Times New Roman" w:hAnsi="Times New Roman"/>
              </w:rPr>
              <w:t>„Metamorphoses</w:t>
            </w:r>
            <w:r w:rsidR="00C945C4">
              <w:rPr>
                <w:rFonts w:ascii="Times New Roman" w:hAnsi="Times New Roman"/>
              </w:rPr>
              <w:t>” alkotó-fejlesztő meseterápia (Budapest)</w:t>
            </w:r>
            <w:r w:rsidRPr="00C945C4">
              <w:rPr>
                <w:rFonts w:ascii="Times New Roman" w:hAnsi="Times New Roman"/>
              </w:rPr>
              <w:t xml:space="preserve"> –</w:t>
            </w:r>
            <w:r w:rsidR="00C945C4">
              <w:rPr>
                <w:rFonts w:ascii="Times New Roman" w:hAnsi="Times New Roman"/>
              </w:rPr>
              <w:t xml:space="preserve"> tanúsítvány, </w:t>
            </w:r>
            <w:r w:rsidRPr="00C945C4">
              <w:rPr>
                <w:rFonts w:ascii="Times New Roman" w:hAnsi="Times New Roman"/>
              </w:rPr>
              <w:t>2014. április 14-16.</w:t>
            </w:r>
          </w:p>
          <w:p w:rsidR="00C945C4" w:rsidRPr="00C945C4" w:rsidRDefault="00C945C4" w:rsidP="00456F37">
            <w:pPr>
              <w:pStyle w:val="Listaszerbekezds"/>
              <w:numPr>
                <w:ilvl w:val="0"/>
                <w:numId w:val="14"/>
              </w:numPr>
              <w:spacing w:before="60"/>
            </w:pPr>
            <w:r>
              <w:rPr>
                <w:rFonts w:ascii="Times New Roman" w:hAnsi="Times New Roman"/>
              </w:rPr>
              <w:t>Lovasterapeuta-képzés, gyógypedagógiai lovaglás és voltizsálás szakirányon</w:t>
            </w:r>
            <w:r w:rsidR="00456F37" w:rsidRPr="00C945C4">
              <w:rPr>
                <w:rFonts w:ascii="Times New Roman" w:hAnsi="Times New Roman"/>
              </w:rPr>
              <w:t xml:space="preserve"> </w:t>
            </w:r>
            <w:r>
              <w:rPr>
                <w:rFonts w:ascii="Times New Roman" w:hAnsi="Times New Roman"/>
              </w:rPr>
              <w:t xml:space="preserve">(Fót, MLTSZ) – tanúsítvány, </w:t>
            </w:r>
            <w:r w:rsidR="00456F37" w:rsidRPr="00C945C4">
              <w:rPr>
                <w:rFonts w:ascii="Times New Roman" w:hAnsi="Times New Roman"/>
              </w:rPr>
              <w:t>20</w:t>
            </w:r>
            <w:r>
              <w:rPr>
                <w:rFonts w:ascii="Times New Roman" w:hAnsi="Times New Roman"/>
              </w:rPr>
              <w:t>08-20</w:t>
            </w:r>
            <w:r w:rsidR="00456F37" w:rsidRPr="00C945C4">
              <w:rPr>
                <w:rFonts w:ascii="Times New Roman" w:hAnsi="Times New Roman"/>
              </w:rPr>
              <w:t xml:space="preserve">10.  </w:t>
            </w:r>
          </w:p>
          <w:p w:rsidR="00C945C4" w:rsidRDefault="00456F37" w:rsidP="00456F37">
            <w:pPr>
              <w:pStyle w:val="Listaszerbekezds"/>
              <w:numPr>
                <w:ilvl w:val="0"/>
                <w:numId w:val="14"/>
              </w:numPr>
              <w:spacing w:before="60"/>
              <w:rPr>
                <w:rFonts w:ascii="Times New Roman" w:hAnsi="Times New Roman"/>
              </w:rPr>
            </w:pPr>
            <w:r w:rsidRPr="00C945C4">
              <w:rPr>
                <w:rFonts w:ascii="Times New Roman" w:hAnsi="Times New Roman"/>
              </w:rPr>
              <w:t>Bologna-rendszerű tanulmányi tanácsadói képzés (Nyíregyházi Főiskola, TÁMOP-4.</w:t>
            </w:r>
            <w:r w:rsidR="00C945C4">
              <w:rPr>
                <w:rFonts w:ascii="Times New Roman" w:hAnsi="Times New Roman"/>
              </w:rPr>
              <w:t xml:space="preserve">1.1-08/1-2009-0011 sz. projekt) – tanúsítvány, </w:t>
            </w:r>
            <w:r w:rsidRPr="00C945C4">
              <w:rPr>
                <w:rFonts w:ascii="Times New Roman" w:hAnsi="Times New Roman"/>
              </w:rPr>
              <w:t>2010.</w:t>
            </w:r>
          </w:p>
          <w:p w:rsidR="00456F37" w:rsidRPr="00C945C4" w:rsidRDefault="00456F37" w:rsidP="00456F37">
            <w:pPr>
              <w:pStyle w:val="Listaszerbekezds"/>
              <w:numPr>
                <w:ilvl w:val="0"/>
                <w:numId w:val="14"/>
              </w:numPr>
              <w:spacing w:before="60"/>
              <w:rPr>
                <w:rFonts w:ascii="Times New Roman" w:hAnsi="Times New Roman"/>
              </w:rPr>
            </w:pPr>
            <w:r w:rsidRPr="00C945C4">
              <w:rPr>
                <w:rFonts w:ascii="Times New Roman" w:hAnsi="Times New Roman"/>
              </w:rPr>
              <w:t xml:space="preserve">Tréning a diszlexiáról a felsőoktatásban dolgozóknak c. programban való részvétel (Nyíregyházi Főiskola, Esélyegyenlőségi Bizottság) – </w:t>
            </w:r>
            <w:r w:rsidR="00C945C4" w:rsidRPr="00C945C4">
              <w:rPr>
                <w:rFonts w:ascii="Times New Roman" w:hAnsi="Times New Roman"/>
              </w:rPr>
              <w:t xml:space="preserve">oklevél, </w:t>
            </w:r>
            <w:r w:rsidRPr="00C945C4">
              <w:rPr>
                <w:rFonts w:ascii="Times New Roman" w:hAnsi="Times New Roman"/>
              </w:rPr>
              <w:t xml:space="preserve">2010. </w:t>
            </w:r>
          </w:p>
          <w:p w:rsidR="00456F37" w:rsidRPr="0058565F" w:rsidRDefault="00456F37" w:rsidP="00456F37">
            <w:pPr>
              <w:rPr>
                <w:b/>
              </w:rPr>
            </w:pPr>
            <w:r w:rsidRPr="0058565F">
              <w:rPr>
                <w:b/>
              </w:rPr>
              <w:t>Szakmai közéleti tevékenység:</w:t>
            </w:r>
          </w:p>
          <w:p w:rsidR="00456F37" w:rsidRPr="0058565F" w:rsidRDefault="00456F37" w:rsidP="003469DA">
            <w:pPr>
              <w:numPr>
                <w:ilvl w:val="0"/>
                <w:numId w:val="15"/>
              </w:numPr>
              <w:spacing w:after="0"/>
              <w:contextualSpacing w:val="0"/>
              <w:jc w:val="left"/>
            </w:pPr>
            <w:r w:rsidRPr="0058565F">
              <w:t>Magyar Lovasterápia Szövetség – tag.</w:t>
            </w:r>
          </w:p>
          <w:p w:rsidR="00456F37" w:rsidRPr="0058565F" w:rsidRDefault="00456F37" w:rsidP="003469DA">
            <w:pPr>
              <w:numPr>
                <w:ilvl w:val="0"/>
                <w:numId w:val="15"/>
              </w:numPr>
              <w:spacing w:after="0"/>
              <w:contextualSpacing w:val="0"/>
              <w:jc w:val="left"/>
            </w:pPr>
            <w:r w:rsidRPr="0058565F">
              <w:t>Forrás Pszichológiai Egyesület – tag.</w:t>
            </w:r>
          </w:p>
          <w:p w:rsidR="00456F37" w:rsidRDefault="00456F37" w:rsidP="003469DA">
            <w:pPr>
              <w:numPr>
                <w:ilvl w:val="0"/>
                <w:numId w:val="15"/>
              </w:numPr>
              <w:spacing w:after="0"/>
              <w:contextualSpacing w:val="0"/>
              <w:jc w:val="left"/>
            </w:pPr>
            <w:r w:rsidRPr="0058565F">
              <w:t>Különleges Bánásmód c. folyóirat – szerkesztőségi tag.</w:t>
            </w:r>
          </w:p>
          <w:p w:rsidR="00456F37" w:rsidRPr="0058565F" w:rsidRDefault="00456F37" w:rsidP="00456F37">
            <w:pPr>
              <w:spacing w:after="0"/>
              <w:ind w:left="283"/>
            </w:pPr>
          </w:p>
          <w:p w:rsidR="00456F37" w:rsidRPr="0058565F" w:rsidRDefault="00456F37" w:rsidP="00456F37">
            <w:r w:rsidRPr="0058565F">
              <w:rPr>
                <w:b/>
              </w:rPr>
              <w:t>Elismerések</w:t>
            </w:r>
            <w:r w:rsidRPr="0058565F">
              <w:t xml:space="preserve">: </w:t>
            </w:r>
          </w:p>
          <w:p w:rsidR="00456F37" w:rsidRPr="003469DA" w:rsidRDefault="00456F37" w:rsidP="003469DA">
            <w:pPr>
              <w:pStyle w:val="Listaszerbekezds"/>
              <w:numPr>
                <w:ilvl w:val="0"/>
                <w:numId w:val="16"/>
              </w:numPr>
              <w:rPr>
                <w:rFonts w:ascii="Times New Roman" w:hAnsi="Times New Roman"/>
              </w:rPr>
            </w:pPr>
            <w:r w:rsidRPr="003469DA">
              <w:rPr>
                <w:rFonts w:ascii="Times New Roman" w:hAnsi="Times New Roman"/>
              </w:rPr>
              <w:t>XXIX. Országos Tudományos Diákköri Konferencia, Pedagógiai, Pszichológiai, Közművelődési és Könyvtártudományi szekció, bemutatott pályamunka témavezető tevékenységéért elismerő oklevél – 2009.</w:t>
            </w:r>
          </w:p>
          <w:p w:rsidR="00B75DA6" w:rsidRPr="00D53CAE" w:rsidRDefault="00456F37" w:rsidP="00456F37">
            <w:pPr>
              <w:numPr>
                <w:ilvl w:val="0"/>
                <w:numId w:val="12"/>
              </w:numPr>
              <w:spacing w:before="60" w:after="0" w:line="276" w:lineRule="auto"/>
              <w:contextualSpacing w:val="0"/>
              <w:jc w:val="left"/>
            </w:pPr>
            <w:r w:rsidRPr="0058565F">
              <w:t>Nyíregyházi Fő</w:t>
            </w:r>
            <w:r>
              <w:t>iskola, Tudományért-Művészetért-</w:t>
            </w:r>
            <w:r w:rsidRPr="0058565F">
              <w:t xml:space="preserve">díj – 2010.    </w:t>
            </w:r>
            <w:r w:rsidR="00D53CAE" w:rsidRPr="0058565F">
              <w:t xml:space="preserve"> </w:t>
            </w:r>
          </w:p>
        </w:tc>
      </w:tr>
    </w:tbl>
    <w:p w:rsidR="00B75DA6" w:rsidRPr="00B75DA6" w:rsidRDefault="00B75DA6" w:rsidP="00B75DA6">
      <w:pPr>
        <w:suppressAutoHyphens/>
        <w:spacing w:after="0"/>
        <w:ind w:left="142"/>
        <w:contextualSpacing w:val="0"/>
        <w:jc w:val="left"/>
        <w:rPr>
          <w:rFonts w:eastAsia="Times New Roman"/>
          <w:color w:val="C00000"/>
          <w:sz w:val="16"/>
          <w:szCs w:val="16"/>
          <w:lang w:eastAsia="hu-HU"/>
        </w:rPr>
      </w:pPr>
    </w:p>
    <w:p w:rsidR="00B75DA6" w:rsidRPr="00B75DA6" w:rsidRDefault="00B75DA6" w:rsidP="00B75DA6">
      <w:pPr>
        <w:suppressAutoHyphens/>
        <w:spacing w:after="60"/>
        <w:ind w:left="284" w:hanging="142"/>
        <w:contextualSpacing w:val="0"/>
        <w:rPr>
          <w:rFonts w:eastAsia="Times New Roman" w:cs="Arial"/>
          <w:b/>
          <w:i/>
          <w:color w:val="767171"/>
          <w:sz w:val="24"/>
          <w:szCs w:val="24"/>
          <w:lang w:eastAsia="hu-HU"/>
        </w:rPr>
      </w:pPr>
    </w:p>
    <w:p w:rsidR="00080D98" w:rsidRDefault="00080D98"/>
    <w:sectPr w:rsidR="00080D98" w:rsidSect="00162D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6F" w:rsidRDefault="0048756F" w:rsidP="00B75DA6">
      <w:pPr>
        <w:spacing w:after="0"/>
      </w:pPr>
      <w:r>
        <w:separator/>
      </w:r>
    </w:p>
  </w:endnote>
  <w:endnote w:type="continuationSeparator" w:id="1">
    <w:p w:rsidR="0048756F" w:rsidRDefault="0048756F" w:rsidP="00B75D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6F" w:rsidRDefault="0048756F" w:rsidP="00B75DA6">
      <w:pPr>
        <w:spacing w:after="0"/>
      </w:pPr>
      <w:r>
        <w:separator/>
      </w:r>
    </w:p>
  </w:footnote>
  <w:footnote w:type="continuationSeparator" w:id="1">
    <w:p w:rsidR="0048756F" w:rsidRDefault="0048756F" w:rsidP="00B75DA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9DCA1CE"/>
    <w:lvl w:ilvl="0">
      <w:start w:val="1"/>
      <w:numFmt w:val="decimal"/>
      <w:pStyle w:val="Cmsor9"/>
      <w:lvlText w:val="%1."/>
      <w:lvlJc w:val="left"/>
      <w:pPr>
        <w:tabs>
          <w:tab w:val="num" w:pos="926"/>
        </w:tabs>
        <w:ind w:left="926" w:hanging="360"/>
      </w:pPr>
      <w:rPr>
        <w:rFonts w:cs="Times New Roman"/>
      </w:rPr>
    </w:lvl>
  </w:abstractNum>
  <w:abstractNum w:abstractNumId="1">
    <w:nsid w:val="FFFFFF7F"/>
    <w:multiLevelType w:val="singleLevel"/>
    <w:tmpl w:val="58260FC4"/>
    <w:lvl w:ilvl="0">
      <w:start w:val="1"/>
      <w:numFmt w:val="decimal"/>
      <w:pStyle w:val="Cmsor8"/>
      <w:lvlText w:val="%1."/>
      <w:lvlJc w:val="left"/>
      <w:pPr>
        <w:tabs>
          <w:tab w:val="num" w:pos="643"/>
        </w:tabs>
        <w:ind w:left="643" w:hanging="360"/>
      </w:pPr>
    </w:lvl>
  </w:abstractNum>
  <w:abstractNum w:abstractNumId="2">
    <w:nsid w:val="12574107"/>
    <w:multiLevelType w:val="hybridMultilevel"/>
    <w:tmpl w:val="D88CF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6A52FC5"/>
    <w:multiLevelType w:val="hybridMultilevel"/>
    <w:tmpl w:val="C012E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84C7373"/>
    <w:multiLevelType w:val="hybridMultilevel"/>
    <w:tmpl w:val="1CE607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DE13344"/>
    <w:multiLevelType w:val="hybridMultilevel"/>
    <w:tmpl w:val="05247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9601A2"/>
    <w:multiLevelType w:val="hybridMultilevel"/>
    <w:tmpl w:val="A7C82546"/>
    <w:lvl w:ilvl="0" w:tplc="83BA1152">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E3340DA"/>
    <w:multiLevelType w:val="singleLevel"/>
    <w:tmpl w:val="7CEE1D14"/>
    <w:lvl w:ilvl="0">
      <w:start w:val="1"/>
      <w:numFmt w:val="decimal"/>
      <w:lvlText w:val="(%1)"/>
      <w:lvlJc w:val="left"/>
      <w:pPr>
        <w:tabs>
          <w:tab w:val="num" w:pos="720"/>
        </w:tabs>
        <w:ind w:left="720" w:hanging="360"/>
      </w:pPr>
      <w:rPr>
        <w:rFonts w:hint="default"/>
      </w:rPr>
    </w:lvl>
  </w:abstractNum>
  <w:abstractNum w:abstractNumId="8">
    <w:nsid w:val="537276B7"/>
    <w:multiLevelType w:val="hybridMultilevel"/>
    <w:tmpl w:val="1A5A4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F173381"/>
    <w:multiLevelType w:val="hybridMultilevel"/>
    <w:tmpl w:val="2AC2DB10"/>
    <w:lvl w:ilvl="0" w:tplc="040E0001">
      <w:start w:val="1"/>
      <w:numFmt w:val="bullet"/>
      <w:lvlText w:val=""/>
      <w:lvlJc w:val="left"/>
      <w:pPr>
        <w:ind w:left="600" w:hanging="283"/>
      </w:pPr>
      <w:rPr>
        <w:rFonts w:ascii="Symbol" w:hAnsi="Symbol" w:hint="default"/>
        <w:b w:val="0"/>
        <w:i w:val="0"/>
        <w:sz w:val="24"/>
        <w:u w:val="none"/>
      </w:rPr>
    </w:lvl>
    <w:lvl w:ilvl="1" w:tplc="040E0019" w:tentative="1">
      <w:start w:val="1"/>
      <w:numFmt w:val="lowerLetter"/>
      <w:lvlText w:val="%2."/>
      <w:lvlJc w:val="left"/>
      <w:pPr>
        <w:tabs>
          <w:tab w:val="num" w:pos="1757"/>
        </w:tabs>
        <w:ind w:left="1757" w:hanging="360"/>
      </w:pPr>
      <w:rPr>
        <w:rFonts w:cs="Times New Roman"/>
      </w:rPr>
    </w:lvl>
    <w:lvl w:ilvl="2" w:tplc="040E001B" w:tentative="1">
      <w:start w:val="1"/>
      <w:numFmt w:val="lowerRoman"/>
      <w:lvlText w:val="%3."/>
      <w:lvlJc w:val="right"/>
      <w:pPr>
        <w:tabs>
          <w:tab w:val="num" w:pos="2477"/>
        </w:tabs>
        <w:ind w:left="2477" w:hanging="180"/>
      </w:pPr>
      <w:rPr>
        <w:rFonts w:cs="Times New Roman"/>
      </w:rPr>
    </w:lvl>
    <w:lvl w:ilvl="3" w:tplc="040E000F" w:tentative="1">
      <w:start w:val="1"/>
      <w:numFmt w:val="decimal"/>
      <w:lvlText w:val="%4."/>
      <w:lvlJc w:val="left"/>
      <w:pPr>
        <w:tabs>
          <w:tab w:val="num" w:pos="3197"/>
        </w:tabs>
        <w:ind w:left="3197" w:hanging="360"/>
      </w:pPr>
      <w:rPr>
        <w:rFonts w:cs="Times New Roman"/>
      </w:rPr>
    </w:lvl>
    <w:lvl w:ilvl="4" w:tplc="040E0019" w:tentative="1">
      <w:start w:val="1"/>
      <w:numFmt w:val="lowerLetter"/>
      <w:lvlText w:val="%5."/>
      <w:lvlJc w:val="left"/>
      <w:pPr>
        <w:tabs>
          <w:tab w:val="num" w:pos="3917"/>
        </w:tabs>
        <w:ind w:left="3917" w:hanging="360"/>
      </w:pPr>
      <w:rPr>
        <w:rFonts w:cs="Times New Roman"/>
      </w:rPr>
    </w:lvl>
    <w:lvl w:ilvl="5" w:tplc="040E001B" w:tentative="1">
      <w:start w:val="1"/>
      <w:numFmt w:val="lowerRoman"/>
      <w:lvlText w:val="%6."/>
      <w:lvlJc w:val="right"/>
      <w:pPr>
        <w:tabs>
          <w:tab w:val="num" w:pos="4637"/>
        </w:tabs>
        <w:ind w:left="4637" w:hanging="180"/>
      </w:pPr>
      <w:rPr>
        <w:rFonts w:cs="Times New Roman"/>
      </w:rPr>
    </w:lvl>
    <w:lvl w:ilvl="6" w:tplc="040E000F" w:tentative="1">
      <w:start w:val="1"/>
      <w:numFmt w:val="decimal"/>
      <w:lvlText w:val="%7."/>
      <w:lvlJc w:val="left"/>
      <w:pPr>
        <w:tabs>
          <w:tab w:val="num" w:pos="5357"/>
        </w:tabs>
        <w:ind w:left="5357" w:hanging="360"/>
      </w:pPr>
      <w:rPr>
        <w:rFonts w:cs="Times New Roman"/>
      </w:rPr>
    </w:lvl>
    <w:lvl w:ilvl="7" w:tplc="040E0019" w:tentative="1">
      <w:start w:val="1"/>
      <w:numFmt w:val="lowerLetter"/>
      <w:lvlText w:val="%8."/>
      <w:lvlJc w:val="left"/>
      <w:pPr>
        <w:tabs>
          <w:tab w:val="num" w:pos="6077"/>
        </w:tabs>
        <w:ind w:left="6077" w:hanging="360"/>
      </w:pPr>
      <w:rPr>
        <w:rFonts w:cs="Times New Roman"/>
      </w:rPr>
    </w:lvl>
    <w:lvl w:ilvl="8" w:tplc="040E001B" w:tentative="1">
      <w:start w:val="1"/>
      <w:numFmt w:val="lowerRoman"/>
      <w:lvlText w:val="%9."/>
      <w:lvlJc w:val="right"/>
      <w:pPr>
        <w:tabs>
          <w:tab w:val="num" w:pos="6797"/>
        </w:tabs>
        <w:ind w:left="6797"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7"/>
  </w:num>
  <w:num w:numId="10">
    <w:abstractNumId w:val="4"/>
  </w:num>
  <w:num w:numId="11">
    <w:abstractNumId w:val="2"/>
  </w:num>
  <w:num w:numId="12">
    <w:abstractNumId w:val="3"/>
  </w:num>
  <w:num w:numId="13">
    <w:abstractNumId w:val="6"/>
  </w:num>
  <w:num w:numId="14">
    <w:abstractNumId w:val="8"/>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5DA6"/>
    <w:rsid w:val="00075EA1"/>
    <w:rsid w:val="00080D98"/>
    <w:rsid w:val="000D10A6"/>
    <w:rsid w:val="000E3E16"/>
    <w:rsid w:val="000F209F"/>
    <w:rsid w:val="0010729C"/>
    <w:rsid w:val="00162D46"/>
    <w:rsid w:val="00174E12"/>
    <w:rsid w:val="00225845"/>
    <w:rsid w:val="00292494"/>
    <w:rsid w:val="003469DA"/>
    <w:rsid w:val="003C213A"/>
    <w:rsid w:val="003F5F9B"/>
    <w:rsid w:val="00456F37"/>
    <w:rsid w:val="004610C8"/>
    <w:rsid w:val="0048756F"/>
    <w:rsid w:val="004B6035"/>
    <w:rsid w:val="00505D6D"/>
    <w:rsid w:val="00753DC9"/>
    <w:rsid w:val="00A012E8"/>
    <w:rsid w:val="00A75DDD"/>
    <w:rsid w:val="00AC3AB3"/>
    <w:rsid w:val="00AD4A20"/>
    <w:rsid w:val="00B75DA6"/>
    <w:rsid w:val="00BE2646"/>
    <w:rsid w:val="00C945C4"/>
    <w:rsid w:val="00C97287"/>
    <w:rsid w:val="00CE6130"/>
    <w:rsid w:val="00D12FF1"/>
    <w:rsid w:val="00D422D0"/>
    <w:rsid w:val="00D53CAE"/>
    <w:rsid w:val="00F424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6035"/>
    <w:pPr>
      <w:spacing w:after="120"/>
      <w:contextualSpacing/>
      <w:jc w:val="both"/>
    </w:pPr>
    <w:rPr>
      <w:rFonts w:ascii="Times New Roman" w:hAnsi="Times New Roman"/>
      <w:sz w:val="22"/>
      <w:szCs w:val="22"/>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
    <w:basedOn w:val="Norml"/>
    <w:next w:val="Norml"/>
    <w:link w:val="Cmsor1Char"/>
    <w:qFormat/>
    <w:rsid w:val="004B6035"/>
    <w:pPr>
      <w:keepNext/>
      <w:keepLines/>
      <w:spacing w:before="240" w:after="0"/>
      <w:outlineLvl w:val="0"/>
    </w:pPr>
    <w:rPr>
      <w:rFonts w:ascii="Calibri Light" w:hAnsi="Calibri Light" w:cstheme="majorBidi"/>
      <w:color w:val="2E74B5"/>
      <w:sz w:val="32"/>
      <w:szCs w:val="32"/>
    </w:rPr>
  </w:style>
  <w:style w:type="paragraph" w:styleId="Cmsor2">
    <w:name w:val="heading 2"/>
    <w:basedOn w:val="Norml"/>
    <w:next w:val="Norml"/>
    <w:link w:val="Cmsor2Char"/>
    <w:qFormat/>
    <w:rsid w:val="004B6035"/>
    <w:pPr>
      <w:keepNext/>
      <w:keepLines/>
      <w:tabs>
        <w:tab w:val="num" w:pos="643"/>
      </w:tabs>
      <w:spacing w:before="40" w:after="0"/>
      <w:ind w:left="643" w:hanging="360"/>
      <w:outlineLvl w:val="1"/>
    </w:pPr>
    <w:rPr>
      <w:rFonts w:ascii="Calibri Light" w:hAnsi="Calibri Light" w:cstheme="majorBidi"/>
      <w:color w:val="2E74B5"/>
      <w:sz w:val="26"/>
      <w:szCs w:val="26"/>
    </w:rPr>
  </w:style>
  <w:style w:type="paragraph" w:styleId="Cmsor3">
    <w:name w:val="heading 3"/>
    <w:aliases w:val="Saját 1,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4B6035"/>
    <w:pPr>
      <w:keepNext/>
      <w:keepLines/>
      <w:spacing w:before="40" w:after="0"/>
      <w:ind w:left="720" w:hanging="432"/>
      <w:outlineLvl w:val="2"/>
    </w:pPr>
    <w:rPr>
      <w:rFonts w:ascii="Calibri Light" w:hAnsi="Calibri Light" w:cstheme="majorBidi"/>
      <w:color w:val="1F4D78"/>
      <w:sz w:val="24"/>
      <w:szCs w:val="24"/>
    </w:rPr>
  </w:style>
  <w:style w:type="paragraph" w:styleId="Cmsor4">
    <w:name w:val="heading 4"/>
    <w:basedOn w:val="Norml"/>
    <w:next w:val="Norml"/>
    <w:link w:val="Cmsor4Char"/>
    <w:qFormat/>
    <w:rsid w:val="004B6035"/>
    <w:pPr>
      <w:keepNext/>
      <w:keepLines/>
      <w:spacing w:before="40" w:after="0"/>
      <w:ind w:left="864" w:hanging="144"/>
      <w:outlineLvl w:val="3"/>
    </w:pPr>
    <w:rPr>
      <w:rFonts w:ascii="Calibri Light" w:hAnsi="Calibri Light" w:cstheme="majorBidi"/>
      <w:i/>
      <w:iCs/>
      <w:color w:val="2E74B5"/>
    </w:rPr>
  </w:style>
  <w:style w:type="paragraph" w:styleId="Cmsor5">
    <w:name w:val="heading 5"/>
    <w:basedOn w:val="Norml"/>
    <w:next w:val="Norml"/>
    <w:link w:val="Cmsor5Char"/>
    <w:qFormat/>
    <w:rsid w:val="004B6035"/>
    <w:pPr>
      <w:keepNext/>
      <w:keepLines/>
      <w:spacing w:before="40" w:after="0"/>
      <w:ind w:left="1008" w:hanging="432"/>
      <w:outlineLvl w:val="4"/>
    </w:pPr>
    <w:rPr>
      <w:rFonts w:ascii="Calibri Light" w:hAnsi="Calibri Light" w:cstheme="majorBidi"/>
      <w:color w:val="2E74B5"/>
    </w:rPr>
  </w:style>
  <w:style w:type="paragraph" w:styleId="Cmsor6">
    <w:name w:val="heading 6"/>
    <w:basedOn w:val="Norml"/>
    <w:next w:val="Norml"/>
    <w:link w:val="Cmsor6Char"/>
    <w:qFormat/>
    <w:rsid w:val="004B6035"/>
    <w:pPr>
      <w:keepNext/>
      <w:keepLines/>
      <w:spacing w:before="40" w:after="0"/>
      <w:ind w:left="1152" w:hanging="432"/>
      <w:outlineLvl w:val="5"/>
    </w:pPr>
    <w:rPr>
      <w:rFonts w:ascii="Calibri Light" w:hAnsi="Calibri Light" w:cstheme="majorBidi"/>
      <w:color w:val="1F4D78"/>
    </w:rPr>
  </w:style>
  <w:style w:type="paragraph" w:styleId="Cmsor7">
    <w:name w:val="heading 7"/>
    <w:basedOn w:val="Norml"/>
    <w:next w:val="Norml"/>
    <w:link w:val="Cmsor7Char"/>
    <w:qFormat/>
    <w:rsid w:val="004B6035"/>
    <w:pPr>
      <w:keepNext/>
      <w:keepLines/>
      <w:spacing w:before="40" w:after="0"/>
      <w:ind w:left="1296" w:hanging="288"/>
      <w:outlineLvl w:val="6"/>
    </w:pPr>
    <w:rPr>
      <w:rFonts w:ascii="Calibri Light" w:hAnsi="Calibri Light" w:cstheme="majorBidi"/>
      <w:i/>
      <w:iCs/>
      <w:color w:val="1F4D78"/>
    </w:rPr>
  </w:style>
  <w:style w:type="paragraph" w:styleId="Cmsor8">
    <w:name w:val="heading 8"/>
    <w:basedOn w:val="Norml"/>
    <w:next w:val="Norml"/>
    <w:link w:val="Cmsor8Char"/>
    <w:qFormat/>
    <w:rsid w:val="004B6035"/>
    <w:pPr>
      <w:keepNext/>
      <w:keepLines/>
      <w:spacing w:before="40" w:after="0"/>
      <w:ind w:left="1440" w:hanging="432"/>
      <w:outlineLvl w:val="7"/>
    </w:pPr>
    <w:rPr>
      <w:rFonts w:ascii="Calibri Light" w:hAnsi="Calibri Light" w:cstheme="majorBidi"/>
      <w:color w:val="272727"/>
      <w:sz w:val="21"/>
      <w:szCs w:val="21"/>
    </w:rPr>
  </w:style>
  <w:style w:type="paragraph" w:styleId="Cmsor9">
    <w:name w:val="heading 9"/>
    <w:basedOn w:val="Norml"/>
    <w:next w:val="Norml"/>
    <w:link w:val="Cmsor9Char"/>
    <w:qFormat/>
    <w:rsid w:val="004B6035"/>
    <w:pPr>
      <w:keepNext/>
      <w:keepLines/>
      <w:spacing w:before="40" w:after="0"/>
      <w:ind w:left="1584" w:hanging="144"/>
      <w:outlineLvl w:val="8"/>
    </w:pPr>
    <w:rPr>
      <w:rFonts w:ascii="Calibri Light" w:hAnsi="Calibri Light" w:cstheme="majorBidi"/>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rsid w:val="004B6035"/>
    <w:rPr>
      <w:rFonts w:ascii="Calibri Light" w:hAnsi="Calibri Light" w:cstheme="majorBidi"/>
      <w:color w:val="2E74B5"/>
      <w:sz w:val="32"/>
      <w:szCs w:val="32"/>
    </w:rPr>
  </w:style>
  <w:style w:type="character" w:customStyle="1" w:styleId="Cmsor2Char">
    <w:name w:val="Címsor 2 Char"/>
    <w:link w:val="Cmsor2"/>
    <w:rsid w:val="004B6035"/>
    <w:rPr>
      <w:rFonts w:ascii="Calibri Light" w:hAnsi="Calibri Light" w:cstheme="majorBidi"/>
      <w:color w:val="2E74B5"/>
      <w:sz w:val="26"/>
      <w:szCs w:val="26"/>
    </w:rPr>
  </w:style>
  <w:style w:type="character" w:customStyle="1" w:styleId="Cmsor3Char">
    <w:name w:val="Címsor 3 Char"/>
    <w:aliases w:val="Saját 1 Char,Saját 11 Char,Heading 31 Char,Saját 12 Char,Heading 32 Char,Saját 13 Char,Heading 33 Char,Saját 14 Char,Heading 34 Char,Saját 15 Char,Heading 35 Char,Saját 16 Char,Heading 36 Char,Saját 17 Char,Heading 37 Char,Saját 18 Char"/>
    <w:link w:val="Cmsor3"/>
    <w:rsid w:val="004B6035"/>
    <w:rPr>
      <w:rFonts w:ascii="Calibri Light" w:hAnsi="Calibri Light" w:cstheme="majorBidi"/>
      <w:color w:val="1F4D78"/>
      <w:sz w:val="24"/>
      <w:szCs w:val="24"/>
    </w:rPr>
  </w:style>
  <w:style w:type="character" w:customStyle="1" w:styleId="Cmsor4Char">
    <w:name w:val="Címsor 4 Char"/>
    <w:link w:val="Cmsor4"/>
    <w:rsid w:val="004B6035"/>
    <w:rPr>
      <w:rFonts w:ascii="Calibri Light" w:hAnsi="Calibri Light" w:cstheme="majorBidi"/>
      <w:i/>
      <w:iCs/>
      <w:color w:val="2E74B5"/>
      <w:sz w:val="22"/>
      <w:szCs w:val="22"/>
    </w:rPr>
  </w:style>
  <w:style w:type="character" w:customStyle="1" w:styleId="Cmsor5Char">
    <w:name w:val="Címsor 5 Char"/>
    <w:link w:val="Cmsor5"/>
    <w:rsid w:val="004B6035"/>
    <w:rPr>
      <w:rFonts w:ascii="Calibri Light" w:hAnsi="Calibri Light" w:cstheme="majorBidi"/>
      <w:color w:val="2E74B5"/>
      <w:sz w:val="22"/>
      <w:szCs w:val="22"/>
    </w:rPr>
  </w:style>
  <w:style w:type="character" w:customStyle="1" w:styleId="Cmsor6Char">
    <w:name w:val="Címsor 6 Char"/>
    <w:link w:val="Cmsor6"/>
    <w:rsid w:val="004B6035"/>
    <w:rPr>
      <w:rFonts w:ascii="Calibri Light" w:hAnsi="Calibri Light" w:cstheme="majorBidi"/>
      <w:color w:val="1F4D78"/>
      <w:sz w:val="22"/>
      <w:szCs w:val="22"/>
    </w:rPr>
  </w:style>
  <w:style w:type="character" w:customStyle="1" w:styleId="Cmsor7Char">
    <w:name w:val="Címsor 7 Char"/>
    <w:link w:val="Cmsor7"/>
    <w:rsid w:val="004B6035"/>
    <w:rPr>
      <w:rFonts w:ascii="Calibri Light" w:hAnsi="Calibri Light" w:cstheme="majorBidi"/>
      <w:i/>
      <w:iCs/>
      <w:color w:val="1F4D78"/>
      <w:sz w:val="22"/>
      <w:szCs w:val="22"/>
    </w:rPr>
  </w:style>
  <w:style w:type="character" w:customStyle="1" w:styleId="Cmsor8Char">
    <w:name w:val="Címsor 8 Char"/>
    <w:link w:val="Cmsor8"/>
    <w:rsid w:val="004B6035"/>
    <w:rPr>
      <w:rFonts w:ascii="Calibri Light" w:hAnsi="Calibri Light" w:cstheme="majorBidi"/>
      <w:color w:val="272727"/>
      <w:sz w:val="21"/>
      <w:szCs w:val="21"/>
    </w:rPr>
  </w:style>
  <w:style w:type="character" w:customStyle="1" w:styleId="Cmsor9Char">
    <w:name w:val="Címsor 9 Char"/>
    <w:link w:val="Cmsor9"/>
    <w:rsid w:val="004B6035"/>
    <w:rPr>
      <w:rFonts w:ascii="Calibri Light" w:hAnsi="Calibri Light" w:cstheme="majorBidi"/>
      <w:i/>
      <w:iCs/>
      <w:color w:val="272727"/>
      <w:sz w:val="21"/>
      <w:szCs w:val="21"/>
    </w:rPr>
  </w:style>
  <w:style w:type="paragraph" w:styleId="Kpalrs">
    <w:name w:val="caption"/>
    <w:basedOn w:val="Norml"/>
    <w:next w:val="Norml"/>
    <w:qFormat/>
    <w:rsid w:val="004B6035"/>
    <w:pPr>
      <w:spacing w:before="120"/>
      <w:contextualSpacing w:val="0"/>
      <w:jc w:val="left"/>
    </w:pPr>
    <w:rPr>
      <w:b/>
      <w:bCs/>
      <w:sz w:val="20"/>
      <w:szCs w:val="20"/>
      <w:lang w:eastAsia="hu-HU"/>
    </w:rPr>
  </w:style>
  <w:style w:type="paragraph" w:styleId="Cm">
    <w:name w:val="Title"/>
    <w:basedOn w:val="Norml"/>
    <w:link w:val="CmChar"/>
    <w:qFormat/>
    <w:rsid w:val="004B6035"/>
    <w:pPr>
      <w:overflowPunct w:val="0"/>
      <w:autoSpaceDE w:val="0"/>
      <w:autoSpaceDN w:val="0"/>
      <w:adjustRightInd w:val="0"/>
      <w:spacing w:after="0"/>
      <w:contextualSpacing w:val="0"/>
      <w:jc w:val="center"/>
      <w:textAlignment w:val="baseline"/>
    </w:pPr>
    <w:rPr>
      <w:rFonts w:cstheme="majorBidi"/>
      <w:b/>
      <w:sz w:val="20"/>
      <w:szCs w:val="20"/>
      <w:u w:val="single"/>
      <w:lang w:eastAsia="hu-HU"/>
    </w:rPr>
  </w:style>
  <w:style w:type="character" w:customStyle="1" w:styleId="CmChar">
    <w:name w:val="Cím Char"/>
    <w:link w:val="Cm"/>
    <w:rsid w:val="004B6035"/>
    <w:rPr>
      <w:rFonts w:ascii="Times New Roman" w:hAnsi="Times New Roman" w:cstheme="majorBidi"/>
      <w:b/>
      <w:u w:val="single"/>
      <w:lang w:eastAsia="hu-HU"/>
    </w:rPr>
  </w:style>
  <w:style w:type="paragraph" w:styleId="Alcm">
    <w:name w:val="Subtitle"/>
    <w:basedOn w:val="Norml"/>
    <w:link w:val="AlcmChar"/>
    <w:qFormat/>
    <w:rsid w:val="004B6035"/>
    <w:pPr>
      <w:spacing w:after="60"/>
      <w:contextualSpacing w:val="0"/>
      <w:jc w:val="center"/>
      <w:outlineLvl w:val="1"/>
    </w:pPr>
    <w:rPr>
      <w:rFonts w:ascii="Arial" w:hAnsi="Arial" w:cstheme="majorBidi"/>
      <w:sz w:val="20"/>
      <w:szCs w:val="20"/>
      <w:lang w:eastAsia="hu-HU"/>
    </w:rPr>
  </w:style>
  <w:style w:type="character" w:customStyle="1" w:styleId="AlcmChar">
    <w:name w:val="Alcím Char"/>
    <w:link w:val="Alcm"/>
    <w:rsid w:val="004B6035"/>
    <w:rPr>
      <w:rFonts w:ascii="Arial" w:hAnsi="Arial" w:cstheme="majorBidi"/>
      <w:lang w:eastAsia="hu-HU"/>
    </w:rPr>
  </w:style>
  <w:style w:type="character" w:styleId="Kiemels2">
    <w:name w:val="Strong"/>
    <w:qFormat/>
    <w:rsid w:val="004B6035"/>
    <w:rPr>
      <w:rFonts w:cs="Times New Roman"/>
      <w:b/>
    </w:rPr>
  </w:style>
  <w:style w:type="character" w:styleId="Kiemels">
    <w:name w:val="Emphasis"/>
    <w:qFormat/>
    <w:rsid w:val="004B6035"/>
    <w:rPr>
      <w:rFonts w:cstheme="majorBidi"/>
      <w:i/>
    </w:rPr>
  </w:style>
  <w:style w:type="paragraph" w:styleId="Nincstrkz">
    <w:name w:val="No Spacing"/>
    <w:basedOn w:val="Norml"/>
    <w:uiPriority w:val="1"/>
    <w:qFormat/>
    <w:rsid w:val="00174E12"/>
    <w:pPr>
      <w:spacing w:after="0"/>
    </w:pPr>
  </w:style>
  <w:style w:type="paragraph" w:styleId="Listaszerbekezds">
    <w:name w:val="List Paragraph"/>
    <w:basedOn w:val="Norml"/>
    <w:qFormat/>
    <w:rsid w:val="004B6035"/>
    <w:pPr>
      <w:spacing w:after="200" w:line="276" w:lineRule="auto"/>
      <w:ind w:left="720"/>
      <w:jc w:val="left"/>
    </w:pPr>
    <w:rPr>
      <w:rFonts w:ascii="Calibri" w:hAnsi="Calibri"/>
    </w:rPr>
  </w:style>
  <w:style w:type="paragraph" w:styleId="Idzet">
    <w:name w:val="Quote"/>
    <w:basedOn w:val="Norml"/>
    <w:next w:val="Norml"/>
    <w:link w:val="IdzetChar"/>
    <w:uiPriority w:val="29"/>
    <w:qFormat/>
    <w:rsid w:val="00174E12"/>
    <w:rPr>
      <w:i/>
      <w:iCs/>
      <w:color w:val="000000" w:themeColor="text1"/>
    </w:rPr>
  </w:style>
  <w:style w:type="character" w:customStyle="1" w:styleId="IdzetChar">
    <w:name w:val="Idézet Char"/>
    <w:basedOn w:val="Bekezdsalapbettpusa"/>
    <w:link w:val="Idzet"/>
    <w:uiPriority w:val="29"/>
    <w:rsid w:val="00174E12"/>
    <w:rPr>
      <w:rFonts w:ascii="Times New Roman" w:hAnsi="Times New Roman"/>
      <w:i/>
      <w:iCs/>
      <w:color w:val="000000" w:themeColor="text1"/>
      <w:sz w:val="22"/>
      <w:szCs w:val="22"/>
    </w:rPr>
  </w:style>
  <w:style w:type="paragraph" w:styleId="Kiemeltidzet">
    <w:name w:val="Intense Quote"/>
    <w:basedOn w:val="Norml"/>
    <w:next w:val="Norml"/>
    <w:link w:val="KiemeltidzetChar"/>
    <w:uiPriority w:val="30"/>
    <w:qFormat/>
    <w:rsid w:val="00174E12"/>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KiemeltidzetChar">
    <w:name w:val="Kiemelt idézet Char"/>
    <w:basedOn w:val="Bekezdsalapbettpusa"/>
    <w:link w:val="Kiemeltidzet"/>
    <w:uiPriority w:val="30"/>
    <w:rsid w:val="00174E12"/>
    <w:rPr>
      <w:rFonts w:ascii="Times New Roman" w:eastAsiaTheme="majorEastAsia" w:hAnsi="Times New Roman" w:cstheme="majorBidi"/>
      <w:b/>
      <w:bCs/>
      <w:i/>
      <w:iCs/>
      <w:color w:val="4F81BD" w:themeColor="accent1"/>
      <w:sz w:val="22"/>
      <w:szCs w:val="22"/>
    </w:rPr>
  </w:style>
  <w:style w:type="character" w:styleId="Finomkiemels">
    <w:name w:val="Subtle Emphasis"/>
    <w:uiPriority w:val="19"/>
    <w:qFormat/>
    <w:rsid w:val="00174E12"/>
    <w:rPr>
      <w:i/>
      <w:iCs/>
      <w:color w:val="808080" w:themeColor="text1" w:themeTint="7F"/>
    </w:rPr>
  </w:style>
  <w:style w:type="character" w:styleId="Ershangslyozs">
    <w:name w:val="Intense Emphasis"/>
    <w:uiPriority w:val="21"/>
    <w:qFormat/>
    <w:rsid w:val="00174E12"/>
    <w:rPr>
      <w:b/>
      <w:bCs/>
      <w:i/>
      <w:iCs/>
      <w:color w:val="4F81BD" w:themeColor="accent1"/>
    </w:rPr>
  </w:style>
  <w:style w:type="character" w:styleId="Finomhivatkozs">
    <w:name w:val="Subtle Reference"/>
    <w:uiPriority w:val="31"/>
    <w:qFormat/>
    <w:rsid w:val="00174E12"/>
    <w:rPr>
      <w:smallCaps/>
      <w:color w:val="C0504D" w:themeColor="accent2"/>
      <w:u w:val="single"/>
    </w:rPr>
  </w:style>
  <w:style w:type="character" w:styleId="Ershivatkozs">
    <w:name w:val="Intense Reference"/>
    <w:uiPriority w:val="32"/>
    <w:qFormat/>
    <w:rsid w:val="00174E12"/>
    <w:rPr>
      <w:b/>
      <w:bCs/>
      <w:smallCaps/>
      <w:color w:val="C0504D" w:themeColor="accent2"/>
      <w:spacing w:val="5"/>
      <w:u w:val="single"/>
    </w:rPr>
  </w:style>
  <w:style w:type="character" w:styleId="Knyvcme">
    <w:name w:val="Book Title"/>
    <w:uiPriority w:val="33"/>
    <w:qFormat/>
    <w:rsid w:val="00174E12"/>
    <w:rPr>
      <w:b/>
      <w:bCs/>
      <w:smallCaps/>
      <w:spacing w:val="5"/>
    </w:rPr>
  </w:style>
  <w:style w:type="paragraph" w:styleId="Tartalomjegyzkcmsora">
    <w:name w:val="TOC Heading"/>
    <w:basedOn w:val="Cmsor1"/>
    <w:next w:val="Norml"/>
    <w:uiPriority w:val="39"/>
    <w:semiHidden/>
    <w:unhideWhenUsed/>
    <w:qFormat/>
    <w:rsid w:val="00174E12"/>
    <w:pPr>
      <w:keepLines w:val="0"/>
      <w:spacing w:after="60"/>
      <w:outlineLvl w:val="9"/>
    </w:pPr>
    <w:rPr>
      <w:rFonts w:asciiTheme="majorHAnsi" w:eastAsiaTheme="majorEastAsia" w:hAnsiTheme="majorHAnsi"/>
      <w:b/>
      <w:bCs/>
      <w:color w:val="auto"/>
      <w:kern w:val="32"/>
    </w:rPr>
  </w:style>
  <w:style w:type="character" w:styleId="Lbjegyzet-hivatkozs">
    <w:name w:val="footnote reference"/>
    <w:semiHidden/>
    <w:rsid w:val="00B75DA6"/>
    <w:rPr>
      <w:vertAlign w:val="superscript"/>
    </w:rPr>
  </w:style>
  <w:style w:type="paragraph" w:styleId="Lbjegyzetszveg">
    <w:name w:val="footnote text"/>
    <w:basedOn w:val="Norml"/>
    <w:link w:val="LbjegyzetszvegChar"/>
    <w:semiHidden/>
    <w:rsid w:val="00B75DA6"/>
    <w:pPr>
      <w:spacing w:after="0"/>
      <w:contextualSpacing w:val="0"/>
      <w:jc w:val="left"/>
    </w:pPr>
    <w:rPr>
      <w:rFonts w:eastAsia="Times New Roman"/>
      <w:sz w:val="20"/>
      <w:szCs w:val="20"/>
      <w:lang w:eastAsia="hu-HU"/>
    </w:rPr>
  </w:style>
  <w:style w:type="character" w:customStyle="1" w:styleId="LbjegyzetszvegChar">
    <w:name w:val="Lábjegyzetszöveg Char"/>
    <w:basedOn w:val="Bekezdsalapbettpusa"/>
    <w:link w:val="Lbjegyzetszveg"/>
    <w:semiHidden/>
    <w:rsid w:val="00B75DA6"/>
    <w:rPr>
      <w:rFonts w:ascii="Times New Roman" w:eastAsia="Times New Roman" w:hAnsi="Times New Roman"/>
      <w:lang w:eastAsia="hu-HU"/>
    </w:rPr>
  </w:style>
  <w:style w:type="paragraph" w:customStyle="1" w:styleId="CharChar1CharCharCharChar">
    <w:name w:val="Char Char1 Char Char Char Char"/>
    <w:basedOn w:val="Norml"/>
    <w:rsid w:val="00B75DA6"/>
    <w:pPr>
      <w:spacing w:after="160" w:line="240" w:lineRule="exact"/>
      <w:contextualSpacing w:val="0"/>
      <w:jc w:val="left"/>
    </w:pPr>
    <w:rPr>
      <w:rFonts w:ascii="Tahoma" w:eastAsia="Times New Roman" w:hAnsi="Tahoma" w:cs="Tahoma"/>
      <w:sz w:val="20"/>
      <w:szCs w:val="20"/>
      <w:lang w:val="en-US"/>
    </w:rPr>
  </w:style>
  <w:style w:type="character" w:styleId="Hiperhivatkozs">
    <w:name w:val="Hyperlink"/>
    <w:rsid w:val="00D53CAE"/>
    <w:rPr>
      <w:rFonts w:cs="Times New Roman"/>
      <w:color w:val="0000FF"/>
      <w:u w:val="single"/>
    </w:rPr>
  </w:style>
  <w:style w:type="paragraph" w:customStyle="1" w:styleId="Default">
    <w:name w:val="Default"/>
    <w:rsid w:val="00456F37"/>
    <w:pPr>
      <w:autoSpaceDE w:val="0"/>
      <w:autoSpaceDN w:val="0"/>
      <w:adjustRightInd w:val="0"/>
    </w:pPr>
    <w:rPr>
      <w:rFonts w:eastAsiaTheme="minorHAns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5577</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Szabó G Ferenc</cp:lastModifiedBy>
  <cp:revision>2</cp:revision>
  <dcterms:created xsi:type="dcterms:W3CDTF">2019-02-18T12:01:00Z</dcterms:created>
  <dcterms:modified xsi:type="dcterms:W3CDTF">2019-02-18T12:01:00Z</dcterms:modified>
</cp:coreProperties>
</file>