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76" w:rsidRDefault="006F2BA2" w:rsidP="00EC507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MAM 2204L</w:t>
      </w:r>
      <w:r w:rsidR="00EC5076">
        <w:rPr>
          <w:b/>
          <w:sz w:val="28"/>
          <w:szCs w:val="28"/>
        </w:rPr>
        <w:t xml:space="preserve"> </w:t>
      </w:r>
      <w:r w:rsidR="009306AD" w:rsidRPr="00D358B7">
        <w:rPr>
          <w:b/>
          <w:sz w:val="28"/>
          <w:szCs w:val="28"/>
        </w:rPr>
        <w:t>Az irodalom nyelvisége</w:t>
      </w:r>
    </w:p>
    <w:p w:rsidR="00C80520" w:rsidRDefault="00C80520" w:rsidP="00EC5076">
      <w:pPr>
        <w:rPr>
          <w:b/>
          <w:sz w:val="28"/>
          <w:szCs w:val="28"/>
        </w:rPr>
      </w:pPr>
    </w:p>
    <w:p w:rsidR="00EC5076" w:rsidRPr="002C5D8C" w:rsidRDefault="00EC5076" w:rsidP="00EC5076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EC5076" w:rsidRDefault="00EC5076" w:rsidP="00EC5076">
      <w:pPr>
        <w:ind w:left="709" w:hanging="699"/>
        <w:rPr>
          <w:b/>
          <w:bCs/>
        </w:rPr>
      </w:pPr>
    </w:p>
    <w:p w:rsidR="00EC5076" w:rsidRDefault="00EC5076" w:rsidP="00EC5076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EC5076" w:rsidRDefault="00EC5076" w:rsidP="00EC5076">
      <w:pPr>
        <w:spacing w:line="276" w:lineRule="auto"/>
        <w:ind w:left="10"/>
        <w:jc w:val="both"/>
      </w:pPr>
      <w:r>
        <w:t xml:space="preserve">1. konzultáció: A félévi követelmények ismertetése. </w:t>
      </w:r>
      <w:r w:rsidR="00B55C4B">
        <w:t>A</w:t>
      </w:r>
      <w:r>
        <w:t xml:space="preserve">lapfogalmak. </w:t>
      </w:r>
      <w:r w:rsidR="00B55C4B">
        <w:t>Elemzési gyakorlatok.</w:t>
      </w:r>
    </w:p>
    <w:p w:rsidR="00EC5076" w:rsidRDefault="00EC5076" w:rsidP="00EC5076">
      <w:r>
        <w:t xml:space="preserve">2. </w:t>
      </w:r>
      <w:r w:rsidR="00DD76CA">
        <w:t xml:space="preserve">és 3. </w:t>
      </w:r>
      <w:r>
        <w:t xml:space="preserve">konzultáció: </w:t>
      </w:r>
      <w:r w:rsidR="00B55C4B">
        <w:t>A házi dolgozatok bemutatása az alábbi, választható témákból: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Hatásmechanizmusok Ady nyelvében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A realista elbeszélés nyelve Móricz Zsigmond prózájában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A szegénység nyelve József Attila költészetében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Pilinszky János költői nyelve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Tandori Dezső nyelvkritikai attitűdje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A nyelvi radikalizmus szerepe Petri György lírájában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Avantgárd nyelv a közéleti költészetben (Nagy Gáspár, Domonkos István)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Oravecz Imre líranyelve</w:t>
      </w:r>
    </w:p>
    <w:p w:rsidR="00B55C4B" w:rsidRPr="001445FB" w:rsidRDefault="00B55C4B" w:rsidP="00B55C4B">
      <w:pPr>
        <w:numPr>
          <w:ilvl w:val="0"/>
          <w:numId w:val="31"/>
        </w:numPr>
        <w:spacing w:line="276" w:lineRule="auto"/>
      </w:pPr>
      <w:r w:rsidRPr="001445FB">
        <w:t>A nyelv a posztmodern költészetben – Kemény István</w:t>
      </w:r>
    </w:p>
    <w:p w:rsidR="00B55C4B" w:rsidRPr="00D05FC6" w:rsidRDefault="00B55C4B" w:rsidP="00B55C4B">
      <w:pPr>
        <w:numPr>
          <w:ilvl w:val="0"/>
          <w:numId w:val="31"/>
        </w:numPr>
        <w:spacing w:line="276" w:lineRule="auto"/>
      </w:pPr>
      <w:r w:rsidRPr="00D05FC6">
        <w:t>Bodor Ádám és a csend nyelve</w:t>
      </w:r>
    </w:p>
    <w:p w:rsidR="00B55C4B" w:rsidRDefault="00B55C4B" w:rsidP="00B55C4B">
      <w:pPr>
        <w:numPr>
          <w:ilvl w:val="0"/>
          <w:numId w:val="31"/>
        </w:numPr>
        <w:spacing w:line="276" w:lineRule="auto"/>
        <w:jc w:val="both"/>
      </w:pPr>
      <w:proofErr w:type="spellStart"/>
      <w:r>
        <w:t>Krasznahorkai</w:t>
      </w:r>
      <w:proofErr w:type="spellEnd"/>
      <w:r>
        <w:t xml:space="preserve"> László és a hosszú mondat</w:t>
      </w:r>
    </w:p>
    <w:p w:rsidR="00B55C4B" w:rsidRDefault="00B55C4B" w:rsidP="00B55C4B">
      <w:pPr>
        <w:numPr>
          <w:ilvl w:val="0"/>
          <w:numId w:val="31"/>
        </w:numPr>
        <w:spacing w:line="276" w:lineRule="auto"/>
        <w:jc w:val="both"/>
      </w:pPr>
      <w:r>
        <w:t xml:space="preserve">A </w:t>
      </w:r>
      <w:proofErr w:type="spellStart"/>
      <w:r>
        <w:t>tradícionális</w:t>
      </w:r>
      <w:proofErr w:type="spellEnd"/>
      <w:r>
        <w:t xml:space="preserve"> költői nyelv a XX. század végén: Baka István</w:t>
      </w:r>
    </w:p>
    <w:p w:rsidR="00B55C4B" w:rsidRDefault="00B55C4B" w:rsidP="00B55C4B">
      <w:pPr>
        <w:numPr>
          <w:ilvl w:val="0"/>
          <w:numId w:val="31"/>
        </w:numPr>
        <w:spacing w:line="276" w:lineRule="auto"/>
        <w:jc w:val="both"/>
      </w:pPr>
      <w:r>
        <w:t>Népköltészetből szürreális költészet: Juhász Ferenc</w:t>
      </w:r>
    </w:p>
    <w:p w:rsidR="00B55C4B" w:rsidRDefault="00B55C4B" w:rsidP="00EC5076"/>
    <w:p w:rsidR="00EC5076" w:rsidRDefault="00EC5076" w:rsidP="00EC5076">
      <w:pPr>
        <w:ind w:left="709" w:hanging="699"/>
      </w:pPr>
    </w:p>
    <w:p w:rsidR="0040546B" w:rsidRPr="009A4485" w:rsidRDefault="0040546B" w:rsidP="00EC507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0546B" w:rsidRPr="009A4485" w:rsidRDefault="0040546B" w:rsidP="0040546B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EC5076">
        <w:t>részidős képzésben a tantárgy konzultációs óraszámának egyharmada.</w:t>
      </w:r>
      <w:r w:rsidRPr="009A4485">
        <w:t xml:space="preserve">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:rsidR="00A573A6" w:rsidRDefault="00A573A6"/>
    <w:p w:rsidR="008C03FA" w:rsidRPr="009A4485" w:rsidRDefault="008C03FA" w:rsidP="008C03F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EC5076">
        <w:rPr>
          <w:b/>
        </w:rPr>
        <w:t>gyakorlati jegy</w:t>
      </w:r>
    </w:p>
    <w:p w:rsidR="008C03FA" w:rsidRPr="009A4485" w:rsidRDefault="008C03FA" w:rsidP="008C03FA">
      <w:pPr>
        <w:jc w:val="both"/>
        <w:rPr>
          <w:b/>
        </w:rPr>
      </w:pPr>
    </w:p>
    <w:p w:rsidR="004413F6" w:rsidRPr="004413F6" w:rsidRDefault="008C03FA" w:rsidP="00EC5076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4413F6" w:rsidRPr="004413F6" w:rsidRDefault="004413F6" w:rsidP="004413F6">
      <w:pPr>
        <w:pStyle w:val="Listaszerbekezds"/>
        <w:ind w:left="426"/>
        <w:rPr>
          <w:i/>
          <w:color w:val="0070C0"/>
        </w:rPr>
      </w:pPr>
    </w:p>
    <w:p w:rsidR="008C03FA" w:rsidRPr="004413F6" w:rsidRDefault="008C03FA" w:rsidP="004413F6">
      <w:pPr>
        <w:pStyle w:val="Listaszerbekezds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:rsidR="00EC5076" w:rsidRDefault="00EC5076" w:rsidP="00EC5076">
      <w:pPr>
        <w:ind w:left="66"/>
      </w:pPr>
      <w:r>
        <w:t xml:space="preserve">– a második </w:t>
      </w:r>
      <w:r w:rsidR="00DD76CA">
        <w:t xml:space="preserve">és a harmadik </w:t>
      </w:r>
      <w:r>
        <w:t>konzultációra szükséges:</w:t>
      </w:r>
    </w:p>
    <w:p w:rsidR="00EC5076" w:rsidRDefault="00EC5076" w:rsidP="00EC5076">
      <w:pPr>
        <w:ind w:left="66"/>
      </w:pPr>
      <w:r>
        <w:tab/>
        <w:t>– a szakirodalom feldolgozása</w:t>
      </w:r>
    </w:p>
    <w:p w:rsidR="00EC5076" w:rsidRDefault="00EC5076" w:rsidP="00B55C4B">
      <w:pPr>
        <w:ind w:left="66"/>
      </w:pPr>
      <w:r>
        <w:rPr>
          <w:bCs/>
        </w:rPr>
        <w:tab/>
      </w:r>
      <w:r w:rsidR="00B55C4B">
        <w:rPr>
          <w:bCs/>
        </w:rPr>
        <w:t>– az előadás elkészítése</w:t>
      </w:r>
    </w:p>
    <w:p w:rsidR="00EC5076" w:rsidRDefault="00EC5076" w:rsidP="00EC5076">
      <w:pPr>
        <w:ind w:left="66"/>
      </w:pPr>
      <w:r>
        <w:t>– a szorgalmi időszak végéig, illetve a vizsgaidőszakban:</w:t>
      </w:r>
    </w:p>
    <w:p w:rsidR="00EC5076" w:rsidRDefault="00EC5076" w:rsidP="00EC5076">
      <w:pPr>
        <w:ind w:left="66"/>
      </w:pPr>
      <w:r>
        <w:tab/>
        <w:t>– házi dolgozat írása (15.000 leütésben)</w:t>
      </w:r>
    </w:p>
    <w:p w:rsidR="00EC5076" w:rsidRPr="005566D6" w:rsidRDefault="00EC5076" w:rsidP="00EC5076">
      <w:pPr>
        <w:ind w:left="66"/>
      </w:pPr>
      <w:r>
        <w:tab/>
        <w:t>– beszámoló megírása</w:t>
      </w:r>
    </w:p>
    <w:p w:rsidR="00786B5D" w:rsidRDefault="00786B5D" w:rsidP="008C03FA">
      <w:pPr>
        <w:rPr>
          <w:b/>
          <w:bCs/>
        </w:rPr>
      </w:pPr>
    </w:p>
    <w:p w:rsidR="008C03FA" w:rsidRPr="00270BEC" w:rsidRDefault="008C03FA" w:rsidP="008C03FA">
      <w:pPr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</w:t>
      </w:r>
      <w:r w:rsidRPr="00270BEC">
        <w:rPr>
          <w:b/>
          <w:bCs/>
        </w:rPr>
        <w:t xml:space="preserve"> </w:t>
      </w:r>
      <w:r w:rsidR="00B56D8B"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EC5076" w:rsidRDefault="00EC5076" w:rsidP="00C80520">
      <w:pPr>
        <w:jc w:val="both"/>
      </w:pPr>
      <w:bookmarkStart w:id="1" w:name="_Hlk486263785"/>
      <w:r>
        <w:t>– az órai munka beszámítódik a félévi jegybe, amennyiben külön értékelhető</w:t>
      </w:r>
    </w:p>
    <w:p w:rsidR="00B55C4B" w:rsidRDefault="00B55C4B" w:rsidP="00C80520">
      <w:pPr>
        <w:jc w:val="both"/>
      </w:pPr>
      <w:r>
        <w:t>– a beszámoló, az órai előadás és a házi dolgozat jegyei közül bármelyik elégtelen értékelése elégtelen gyakorlati jegyet eredményez. Az oktató joga súlyozni a jegyek arányát és az órai munkát a félév végi tantárgyi eredmény megállapításánál, tehát nem azok átlaga határozza meg a félév végi eredményt</w:t>
      </w:r>
    </w:p>
    <w:p w:rsidR="00EC5076" w:rsidRDefault="00EC5076" w:rsidP="00C80520">
      <w:pPr>
        <w:jc w:val="both"/>
        <w:rPr>
          <w:sz w:val="22"/>
          <w:szCs w:val="22"/>
        </w:rPr>
      </w:pPr>
      <w:r w:rsidRPr="00B670F1">
        <w:t xml:space="preserve">– </w:t>
      </w:r>
      <w:r>
        <w:t>e</w:t>
      </w:r>
      <w:r w:rsidRPr="00B670F1">
        <w:t xml:space="preserve">légtelen gyakorlati jegy javítása a </w:t>
      </w:r>
      <w:r w:rsidRPr="00B670F1">
        <w:rPr>
          <w:i/>
        </w:rPr>
        <w:t>Tanulmányi és vizsgaszabályzat</w:t>
      </w:r>
      <w:r w:rsidRPr="00B670F1">
        <w:t xml:space="preserve"> szerint lehetséges.</w:t>
      </w:r>
      <w:bookmarkEnd w:id="1"/>
    </w:p>
    <w:p w:rsidR="00B57588" w:rsidRPr="009A4485" w:rsidRDefault="00B57588" w:rsidP="00EC5076">
      <w:pPr>
        <w:ind w:left="360"/>
        <w:jc w:val="both"/>
      </w:pPr>
    </w:p>
    <w:sectPr w:rsidR="00B57588" w:rsidRPr="009A4485" w:rsidSect="00C0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D9" w:rsidRDefault="00097FD9" w:rsidP="00C80520">
      <w:r>
        <w:separator/>
      </w:r>
    </w:p>
  </w:endnote>
  <w:endnote w:type="continuationSeparator" w:id="0">
    <w:p w:rsidR="00097FD9" w:rsidRDefault="00097FD9" w:rsidP="00C8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D9" w:rsidRDefault="00097FD9" w:rsidP="00C80520">
      <w:r>
        <w:separator/>
      </w:r>
    </w:p>
  </w:footnote>
  <w:footnote w:type="continuationSeparator" w:id="0">
    <w:p w:rsidR="00097FD9" w:rsidRDefault="00097FD9" w:rsidP="00C80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62C78"/>
    <w:multiLevelType w:val="hybridMultilevel"/>
    <w:tmpl w:val="6C9CF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1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2DA"/>
    <w:rsid w:val="000105F2"/>
    <w:rsid w:val="000149B2"/>
    <w:rsid w:val="00042EE9"/>
    <w:rsid w:val="0008130D"/>
    <w:rsid w:val="00084869"/>
    <w:rsid w:val="00090EDD"/>
    <w:rsid w:val="00097FD9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2BA2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306AD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016B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5C4B"/>
    <w:rsid w:val="00B56D8B"/>
    <w:rsid w:val="00B57588"/>
    <w:rsid w:val="00B962BC"/>
    <w:rsid w:val="00B96C67"/>
    <w:rsid w:val="00BC12DA"/>
    <w:rsid w:val="00BE2BF9"/>
    <w:rsid w:val="00BF5FC2"/>
    <w:rsid w:val="00C019D5"/>
    <w:rsid w:val="00C138C3"/>
    <w:rsid w:val="00C14516"/>
    <w:rsid w:val="00C16A92"/>
    <w:rsid w:val="00C2361F"/>
    <w:rsid w:val="00C61BBD"/>
    <w:rsid w:val="00C80520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D76CA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C507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805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80520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805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80520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3</cp:revision>
  <dcterms:created xsi:type="dcterms:W3CDTF">2018-02-27T07:39:00Z</dcterms:created>
  <dcterms:modified xsi:type="dcterms:W3CDTF">2018-02-27T09:01:00Z</dcterms:modified>
</cp:coreProperties>
</file>