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2BFAEF8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133ED7">
        <w:rPr>
          <w:b/>
          <w:sz w:val="28"/>
          <w:szCs w:val="28"/>
        </w:rPr>
        <w:t xml:space="preserve"> – BAI0030L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207023E9" w:rsidR="00133ED7" w:rsidRPr="00133ED7" w:rsidRDefault="00133ED7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Bsc</w:t>
      </w:r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63A17C0C" w14:textId="77777777" w:rsidR="001644AE" w:rsidRDefault="00712EF1" w:rsidP="001644AE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állam </w:t>
      </w:r>
      <w:r w:rsidR="00E329A8" w:rsidRPr="00E329A8">
        <w:t xml:space="preserve">gazdasági </w:t>
      </w:r>
      <w:r>
        <w:t xml:space="preserve"> sz</w:t>
      </w:r>
      <w:r w:rsidR="00E329A8" w:rsidRPr="00E329A8">
        <w:t>erepének bemutatása.</w:t>
      </w:r>
      <w:r w:rsidR="008D653A">
        <w:t xml:space="preserve"> </w:t>
      </w:r>
      <w:r w:rsidR="001644AE">
        <w:t>A gazdaság szereplőinek és összefüggéseinek rendszerszemléletben történő kezelése.</w:t>
      </w:r>
    </w:p>
    <w:p w14:paraId="054038A2" w14:textId="4FC4FB0A" w:rsidR="00E329A8" w:rsidRDefault="008D653A" w:rsidP="001644AE">
      <w:pPr>
        <w:pStyle w:val="Listaszerbekezds"/>
        <w:ind w:left="370"/>
        <w:jc w:val="both"/>
      </w:pPr>
      <w:r>
        <w:t>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3AF941B4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 xml:space="preserve">Vállalkozási formák és lehetőségek hazánkban. A jogi formák közötti választás lehetőségei és mérlegelési szempontjai. </w:t>
      </w:r>
      <w:r w:rsidR="001644AE">
        <w:t xml:space="preserve">Tendenciák a hazai vállalkozási gyakorlatban. </w:t>
      </w:r>
      <w:r w:rsidR="008D653A" w:rsidRPr="00301B5D">
        <w:t>A vállalatalapítás gyakorlati lépései az egyes vállalkozási formákban</w:t>
      </w:r>
      <w:r w:rsidR="008D653A">
        <w:t xml:space="preserve">. </w:t>
      </w:r>
      <w:r w:rsidR="001644AE">
        <w:t xml:space="preserve">Vállalattipológiák. </w:t>
      </w:r>
      <w:r w:rsidR="001644AE"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7936EB11" w14:textId="77777777" w:rsidR="00963F6B" w:rsidRDefault="00963F6B" w:rsidP="00963F6B">
      <w:pPr>
        <w:jc w:val="both"/>
      </w:pPr>
    </w:p>
    <w:p w14:paraId="314FB6DB" w14:textId="258FB083" w:rsidR="001644AE" w:rsidRDefault="008D653A" w:rsidP="001644AE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 xml:space="preserve">. </w:t>
      </w:r>
      <w:r w:rsidR="001644AE">
        <w:t>Sajátos vállalati formációk és vállalatfejlődési tendenciák. A hosszabb távú vállalati kapcsolatok főbb tartópillérei. Stratégiai szövetségek.</w:t>
      </w:r>
      <w:r w:rsidR="001644AE">
        <w:t xml:space="preserve"> </w:t>
      </w:r>
      <w:r w:rsidR="001644AE">
        <w:t>A fenntarthatóság vállalati megnyilvánulásának formái és lehetőségei</w:t>
      </w:r>
      <w:r w:rsidR="001644AE">
        <w:t xml:space="preserve">. </w:t>
      </w:r>
      <w:r w:rsidR="001644AE">
        <w:t>A vállalat rendszerszemléletű</w:t>
      </w:r>
      <w:r w:rsidR="001644AE">
        <w:t xml:space="preserve"> értelmezése.</w:t>
      </w:r>
    </w:p>
    <w:p w14:paraId="362A0D0F" w14:textId="2C6574EA" w:rsidR="0087478E" w:rsidRPr="00133ED7" w:rsidRDefault="001644AE" w:rsidP="001644AE">
      <w:pPr>
        <w:jc w:val="both"/>
      </w:pPr>
      <w:r>
        <w:t xml:space="preserve">      </w:t>
      </w:r>
      <w:r w:rsidR="00C0015C">
        <w:t>Házi dolgozat beadásának végső határideje.</w:t>
      </w:r>
      <w:r w:rsidR="008D653A"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2A6052F9" w:rsidR="00963F6B" w:rsidRPr="00963F6B" w:rsidRDefault="001644AE" w:rsidP="00B403BB">
      <w:pPr>
        <w:spacing w:after="120"/>
        <w:jc w:val="both"/>
      </w:pPr>
      <w:r>
        <w:t>Nyíregyháza, 2021</w:t>
      </w:r>
      <w:r w:rsidR="00133ED7">
        <w:t>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bookmarkStart w:id="0" w:name="_GoBack"/>
      <w:bookmarkEnd w:id="0"/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ED7"/>
    <w:rsid w:val="00142AC0"/>
    <w:rsid w:val="00162D62"/>
    <w:rsid w:val="001644AE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2021-08-25T13:29:00Z</dcterms:created>
  <dcterms:modified xsi:type="dcterms:W3CDTF">2021-08-25T13:29:00Z</dcterms:modified>
</cp:coreProperties>
</file>