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/>
    <w:p w14:paraId="2058C408" w14:textId="77777777" w:rsidR="003B06F1" w:rsidRPr="00581523" w:rsidRDefault="003B06F1" w:rsidP="003B06F1">
      <w:pPr>
        <w:jc w:val="center"/>
        <w:rPr>
          <w:b/>
        </w:rPr>
      </w:pPr>
      <w:r w:rsidRPr="00581523">
        <w:rPr>
          <w:b/>
        </w:rPr>
        <w:t>Tantárgyi tematika és félévi követelményrendszer</w:t>
      </w:r>
    </w:p>
    <w:p w14:paraId="08653164" w14:textId="77777777" w:rsidR="003B06F1" w:rsidRPr="00581523" w:rsidRDefault="003B06F1" w:rsidP="003B06F1">
      <w:pPr>
        <w:rPr>
          <w:b/>
        </w:rPr>
      </w:pPr>
    </w:p>
    <w:p w14:paraId="2D246B92" w14:textId="53072360" w:rsidR="003B06F1" w:rsidRPr="00581523" w:rsidRDefault="000751F9" w:rsidP="003B06F1">
      <w:pPr>
        <w:jc w:val="center"/>
      </w:pPr>
      <w:r>
        <w:rPr>
          <w:b/>
        </w:rPr>
        <w:t>LEVELEZŐ</w:t>
      </w:r>
      <w:r w:rsidR="003B06F1" w:rsidRPr="00581523">
        <w:rPr>
          <w:b/>
        </w:rPr>
        <w:t xml:space="preserve"> TAGOZAT</w:t>
      </w:r>
      <w:r w:rsidR="003B06F1" w:rsidRPr="00581523">
        <w:t xml:space="preserve"> – </w:t>
      </w:r>
      <w:r w:rsidR="003B06F1">
        <w:rPr>
          <w:b/>
          <w:u w:val="single"/>
        </w:rPr>
        <w:t>Vállalatgazdaságtan</w:t>
      </w:r>
      <w:r w:rsidR="003B06F1">
        <w:t xml:space="preserve"> (BMM1215</w:t>
      </w:r>
      <w:r>
        <w:t>L</w:t>
      </w:r>
      <w:r w:rsidR="003B06F1" w:rsidRPr="00581523">
        <w:t>)</w:t>
      </w:r>
    </w:p>
    <w:p w14:paraId="693F9A40" w14:textId="77777777" w:rsidR="003B06F1" w:rsidRDefault="003B06F1" w:rsidP="003B06F1"/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E329A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64EB4C1E" w14:textId="77777777" w:rsidR="001071D6" w:rsidRDefault="001071D6" w:rsidP="00E329A8">
      <w:pPr>
        <w:ind w:left="709" w:hanging="699"/>
        <w:jc w:val="both"/>
        <w:rPr>
          <w:b/>
          <w:bCs/>
        </w:rPr>
      </w:pPr>
    </w:p>
    <w:p w14:paraId="3B171299" w14:textId="6AA0F804" w:rsidR="00E329A8" w:rsidRPr="00490E78" w:rsidRDefault="00490E78" w:rsidP="00490E7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490E78">
        <w:rPr>
          <w:bCs/>
          <w:i/>
        </w:rPr>
        <w:t>konzultáció</w:t>
      </w:r>
      <w:r>
        <w:rPr>
          <w:bCs/>
        </w:rPr>
        <w:t>:</w:t>
      </w:r>
      <w:r w:rsidR="008A303E">
        <w:rPr>
          <w:bCs/>
        </w:rPr>
        <w:t xml:space="preserve">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>
        <w:t xml:space="preserve"> </w:t>
      </w:r>
      <w:r w:rsidR="00E329A8" w:rsidRPr="00E329A8">
        <w:t xml:space="preserve">A gazdálkodás fogalmának több oldalról történő megközelítése. A gazdaság szereplőinek megismerése. A fogyasztó, fogyasztói igény és szükségletek. Üzleti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 w:rsidR="001071D6">
        <w:t xml:space="preserve"> </w:t>
      </w:r>
      <w:r w:rsidR="00E329A8" w:rsidRPr="00E329A8">
        <w:t xml:space="preserve">Üzleti elképzelés és annak kialakítása: elemzési modellek, stakeholderek, jövőképalkotás. Vállalkozási formák és lehetőségek </w:t>
      </w:r>
      <w:r w:rsidR="004B0AF1" w:rsidRPr="00E329A8">
        <w:t>hazánkban,</w:t>
      </w:r>
      <w:r w:rsidR="00E329A8">
        <w:t xml:space="preserve"> a mezőgazdaságban</w:t>
      </w:r>
      <w:r w:rsidR="00E329A8" w:rsidRPr="00E329A8">
        <w:t>. A jogi formák közötti választás lehetőségei. Az egyes vállalkozási formák több szempont szerinti elemzése. Az egyéni vállalkozás alapítása, működtetése, adózási lehetőségei, előnyei, hátrányai, megszüntetésének folyamata.</w:t>
      </w:r>
      <w:r w:rsidR="001071D6">
        <w:t xml:space="preserve"> </w:t>
      </w:r>
      <w:r w:rsidR="00E329A8" w:rsidRPr="00E329A8">
        <w:t xml:space="preserve">Gazdasági társaságok alapítása és működtetése. </w:t>
      </w:r>
      <w:r w:rsidR="00E329A8">
        <w:t>Betéti társaság (létesítése, szervezete, üzletveze</w:t>
      </w:r>
      <w:r w:rsidR="00583236">
        <w:t xml:space="preserve">tése, megszűntetése, jellemzői). </w:t>
      </w:r>
      <w:r w:rsidR="00E329A8">
        <w:t>Korlátolt felelősségű társaság (fogalma,</w:t>
      </w:r>
      <w:r w:rsidR="00583236">
        <w:t xml:space="preserve"> alapítása, szervei, jellemzői). </w:t>
      </w:r>
      <w:r w:rsidR="00E329A8">
        <w:t>Részvénytársaság (alaptőke, részvény fogalma, a részvénytársaságok típusai, jellemzői, alaptőkéje, szervezete, működtetésének előnyei, hátrányai)</w:t>
      </w:r>
      <w:r>
        <w:t>.</w:t>
      </w:r>
    </w:p>
    <w:p w14:paraId="17290F09" w14:textId="77777777" w:rsidR="00490E78" w:rsidRPr="00490E78" w:rsidRDefault="00490E78" w:rsidP="00490E78">
      <w:pPr>
        <w:pStyle w:val="Listaszerbekezds"/>
        <w:ind w:left="370"/>
        <w:jc w:val="both"/>
        <w:rPr>
          <w:bCs/>
        </w:rPr>
      </w:pPr>
    </w:p>
    <w:p w14:paraId="4C34026C" w14:textId="1F7D53D4" w:rsidR="001071D6" w:rsidRPr="00490E78" w:rsidRDefault="00490E78" w:rsidP="00490E7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rPr>
          <w:bCs/>
          <w:i/>
        </w:rPr>
        <w:t>konzultáció</w:t>
      </w:r>
      <w:r w:rsidRPr="00490E78">
        <w:rPr>
          <w:bCs/>
        </w:rPr>
        <w:t>:</w:t>
      </w:r>
      <w:r>
        <w:rPr>
          <w:bCs/>
        </w:rPr>
        <w:t xml:space="preserve"> </w:t>
      </w:r>
      <w:r w:rsidR="004B0AF1">
        <w:t>A mezőgazdasági vállalat rendszerszemléletű értelmezése. Mezőgazdasági vállalkozások eredményességének mérése: bevételek keletkezésének folyamata, a termelési érték növelésének lehetőségei</w:t>
      </w:r>
      <w:r w:rsidR="001071D6">
        <w:t xml:space="preserve">. </w:t>
      </w:r>
      <w:r w:rsidR="004B0AF1">
        <w:t>Költséggazdálkodás, költségmenedzsment – alapfogalmak</w:t>
      </w:r>
      <w:r w:rsidR="001071D6">
        <w:t xml:space="preserve">. </w:t>
      </w:r>
      <w:r w:rsidR="004B0AF1">
        <w:t>Költségtan: a</w:t>
      </w:r>
      <w:r w:rsidR="00E329A8">
        <w:t xml:space="preserve"> termelési költség csoportosítása megjelenési forma szerint (elemi és összetett költségek)</w:t>
      </w:r>
      <w:r w:rsidR="004B0AF1">
        <w:t xml:space="preserve">; </w:t>
      </w:r>
      <w:r w:rsidR="00E329A8">
        <w:t>elszámolhatóság szerint (közvetlen és közvetett költségek)</w:t>
      </w:r>
      <w:r w:rsidR="004B0AF1">
        <w:t xml:space="preserve">; </w:t>
      </w:r>
      <w:r w:rsidR="00E329A8">
        <w:t>a termelés volumenével való kapcsolat szerint (állandó és változó költségek)</w:t>
      </w:r>
      <w:r w:rsidR="004B0AF1">
        <w:t xml:space="preserve">. </w:t>
      </w:r>
      <w:r w:rsidR="00E329A8">
        <w:t>Termelési költség csökkentésének lehetőségei</w:t>
      </w:r>
      <w:r>
        <w:t xml:space="preserve">. </w:t>
      </w:r>
      <w:r w:rsidR="00E329A8">
        <w:t>Ö</w:t>
      </w:r>
      <w:r w:rsidR="004B0AF1">
        <w:t>nköltség számítás. Jövedelem fogalma, kategóriái.</w:t>
      </w:r>
      <w:r w:rsidR="001071D6">
        <w:t xml:space="preserve"> </w:t>
      </w:r>
      <w:r w:rsidR="00E329A8">
        <w:t>A fed</w:t>
      </w:r>
      <w:r w:rsidR="004B0AF1">
        <w:t>ezeti diagram, és összefüggései. ÁKFN struktúra.</w:t>
      </w:r>
      <w:r>
        <w:t xml:space="preserve"> </w:t>
      </w:r>
      <w:r w:rsidR="001071D6" w:rsidRPr="00A91796">
        <w:t>A mezőgazdasági vállalkozások erőforrásai, azok több szempont</w:t>
      </w:r>
      <w:r w:rsidR="001071D6">
        <w:t xml:space="preserve"> szerint történő csoportosítása. </w:t>
      </w:r>
      <w:proofErr w:type="spellStart"/>
      <w:r w:rsidR="001071D6" w:rsidRPr="00A91796">
        <w:t>Tőkejavak</w:t>
      </w:r>
      <w:proofErr w:type="spellEnd"/>
      <w:r w:rsidR="001071D6" w:rsidRPr="00A91796">
        <w:t xml:space="preserve"> a gazdaságban. Pénztőke jellemzői, sajátosságai, befektetési lehetőségei, hitel</w:t>
      </w:r>
      <w:r w:rsidR="001071D6">
        <w:t>.</w:t>
      </w:r>
    </w:p>
    <w:p w14:paraId="45CF1C61" w14:textId="77777777" w:rsidR="00490E78" w:rsidRPr="00490E78" w:rsidRDefault="00490E78" w:rsidP="00490E78">
      <w:pPr>
        <w:pStyle w:val="Listaszerbekezds"/>
        <w:rPr>
          <w:bCs/>
        </w:rPr>
      </w:pPr>
    </w:p>
    <w:p w14:paraId="4CE8ADA8" w14:textId="77777777" w:rsidR="00D72EFD" w:rsidRPr="00D72EFD" w:rsidRDefault="00490E78" w:rsidP="00490E78">
      <w:pPr>
        <w:pStyle w:val="Listaszerbekezds"/>
        <w:numPr>
          <w:ilvl w:val="0"/>
          <w:numId w:val="25"/>
        </w:numPr>
        <w:jc w:val="both"/>
        <w:rPr>
          <w:bCs/>
          <w:i/>
        </w:rPr>
      </w:pPr>
      <w:r w:rsidRPr="00490E78">
        <w:rPr>
          <w:bCs/>
          <w:i/>
        </w:rPr>
        <w:t xml:space="preserve">konzultáció: </w:t>
      </w:r>
      <w:r w:rsidR="001071D6" w:rsidRPr="00A91796">
        <w:t>Befektetett eszközök csoportjai, jelentősége a mezőgazdasági vállalkozásokban.</w:t>
      </w:r>
      <w:r w:rsidR="001071D6">
        <w:t xml:space="preserve"> </w:t>
      </w:r>
      <w:r w:rsidR="001071D6" w:rsidRPr="00A91796">
        <w:t>A termőföld, mint alapvető termelési erőforrás. Földtulajdon, földhasználat.</w:t>
      </w:r>
      <w:r>
        <w:t xml:space="preserve"> </w:t>
      </w:r>
      <w:r w:rsidR="001071D6" w:rsidRPr="00A91796">
        <w:t>Beruházási döntések, sajátosságok a mezőgazdasági vállalkozásokban.</w:t>
      </w:r>
      <w:r w:rsidR="001071D6">
        <w:t xml:space="preserve"> </w:t>
      </w:r>
      <w:r w:rsidR="001071D6" w:rsidRPr="00A91796">
        <w:t>Beruházások létesítésnek pénzügyi forrásai, lehetőségei. Döntés a saját és az idegen források bevonásáról.</w:t>
      </w:r>
      <w:r>
        <w:t xml:space="preserve"> </w:t>
      </w:r>
      <w:r w:rsidR="001071D6" w:rsidRPr="00A91796">
        <w:t>Forgóeszközök csoportosítása, körforgása. Forgóeszköz szükséglet meghatározása, anyag és készletgazdálkodás.</w:t>
      </w:r>
      <w:r>
        <w:t xml:space="preserve"> </w:t>
      </w:r>
      <w:r w:rsidR="001071D6" w:rsidRPr="00A91796">
        <w:t>A mezőgazdasági termelés humánerőforrás gazdálkodása, foglakoztatási lehetőségek, munkadíjazás.</w:t>
      </w:r>
      <w:r w:rsidR="001071D6">
        <w:t xml:space="preserve"> </w:t>
      </w:r>
      <w:r w:rsidR="001071D6" w:rsidRPr="00A91796">
        <w:t>A vállalkozó, mint erőforrás. Az információ szerepe a mezőgazdasági vállalkozásokban.</w:t>
      </w:r>
      <w:r w:rsidR="00D72EFD">
        <w:t xml:space="preserve"> </w:t>
      </w:r>
    </w:p>
    <w:p w14:paraId="07479E64" w14:textId="155AD1F0" w:rsidR="00490E78" w:rsidRPr="00D72EFD" w:rsidRDefault="00D72EFD" w:rsidP="00D72EFD">
      <w:pPr>
        <w:ind w:firstLine="370"/>
        <w:jc w:val="both"/>
        <w:rPr>
          <w:bCs/>
          <w:i/>
        </w:rPr>
      </w:pPr>
      <w:r>
        <w:t>Zárthelyi dolgozat megírása.</w:t>
      </w:r>
    </w:p>
    <w:p w14:paraId="3D687142" w14:textId="7D34B8C2" w:rsidR="001071D6" w:rsidRDefault="00490E78" w:rsidP="00490E78">
      <w:pPr>
        <w:jc w:val="both"/>
      </w:pPr>
      <w:r>
        <w:t xml:space="preserve">      K</w:t>
      </w:r>
      <w:r w:rsidR="001071D6" w:rsidRPr="00A91796">
        <w:t>ollokviumi kérdéssor ismertetése</w:t>
      </w:r>
      <w:r>
        <w:t>.</w:t>
      </w:r>
    </w:p>
    <w:p w14:paraId="3C578FF0" w14:textId="77777777" w:rsidR="00490E78" w:rsidRDefault="00490E78" w:rsidP="00490E78">
      <w:pPr>
        <w:jc w:val="both"/>
      </w:pPr>
    </w:p>
    <w:p w14:paraId="019671C7" w14:textId="77777777" w:rsidR="00490E78" w:rsidRPr="009A4485" w:rsidRDefault="00490E78" w:rsidP="00490E7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3978AFB" w14:textId="77777777" w:rsidR="00490E78" w:rsidRPr="009A4485" w:rsidRDefault="00490E78" w:rsidP="00490E78">
      <w:pPr>
        <w:jc w:val="both"/>
      </w:pPr>
      <w:r w:rsidRPr="009A4485">
        <w:t>Az el</w:t>
      </w:r>
      <w:r w:rsidRPr="0073381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73381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</w:t>
      </w:r>
    </w:p>
    <w:p w14:paraId="67BB6EB0" w14:textId="77777777" w:rsidR="00490E78" w:rsidRPr="009A4485" w:rsidRDefault="00490E78" w:rsidP="00490E78"/>
    <w:p w14:paraId="1C92416C" w14:textId="77777777" w:rsidR="00490E78" w:rsidRPr="009A4485" w:rsidRDefault="00490E78" w:rsidP="00490E78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31E47A8B" w14:textId="77777777" w:rsidR="00490E78" w:rsidRPr="009A4485" w:rsidRDefault="00490E78" w:rsidP="00490E78">
      <w:pPr>
        <w:jc w:val="both"/>
        <w:rPr>
          <w:b/>
        </w:rPr>
      </w:pPr>
    </w:p>
    <w:p w14:paraId="253DE3B7" w14:textId="77777777" w:rsidR="00490E78" w:rsidRPr="009A4485" w:rsidRDefault="00490E78" w:rsidP="00490E78">
      <w:pPr>
        <w:jc w:val="both"/>
        <w:rPr>
          <w:b/>
        </w:rPr>
      </w:pPr>
      <w:r w:rsidRPr="00847EF8">
        <w:rPr>
          <w:b/>
        </w:rPr>
        <w:lastRenderedPageBreak/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5255A651" w14:textId="77777777" w:rsidR="00490E78" w:rsidRPr="00CD33C8" w:rsidRDefault="00490E78" w:rsidP="00490E7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>
        <w:rPr>
          <w:i/>
        </w:rPr>
        <w:t>Írásbeli</w:t>
      </w:r>
    </w:p>
    <w:p w14:paraId="3ADA4C2A" w14:textId="77777777" w:rsidR="00490E78" w:rsidRPr="008537DD" w:rsidRDefault="00490E78" w:rsidP="00490E78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>
        <w:t>a zárthelyi dolgozat (50 pont), minimum 50%-os teljesítése.</w:t>
      </w:r>
    </w:p>
    <w:p w14:paraId="63A8BFD2" w14:textId="77777777" w:rsidR="00490E78" w:rsidRDefault="00490E78" w:rsidP="00490E78">
      <w:pPr>
        <w:jc w:val="both"/>
        <w:rPr>
          <w:b/>
          <w:i/>
        </w:rPr>
      </w:pPr>
    </w:p>
    <w:p w14:paraId="5BD3CFF3" w14:textId="77777777" w:rsidR="00490E78" w:rsidRPr="00BC0FBF" w:rsidRDefault="00490E78" w:rsidP="00490E78">
      <w:pPr>
        <w:jc w:val="both"/>
      </w:pPr>
      <w:r w:rsidRPr="00BC0FBF">
        <w:rPr>
          <w:b/>
        </w:rPr>
        <w:t>A vizsgára bocsátás feltétele</w:t>
      </w:r>
      <w:r w:rsidRPr="00BC0FBF">
        <w:t xml:space="preserve">: </w:t>
      </w:r>
    </w:p>
    <w:p w14:paraId="67DD965C" w14:textId="77777777" w:rsidR="00490E78" w:rsidRPr="00BC0FBF" w:rsidRDefault="00490E78" w:rsidP="00490E78">
      <w:pPr>
        <w:pStyle w:val="Listaszerbekezds"/>
        <w:numPr>
          <w:ilvl w:val="0"/>
          <w:numId w:val="24"/>
        </w:numPr>
        <w:ind w:left="142" w:hanging="142"/>
        <w:jc w:val="both"/>
      </w:pPr>
      <w:r w:rsidRPr="00BC0FBF">
        <w:t xml:space="preserve">A zárthelyi dolgozatra való felkészüléshez a kiadott kérdéskörök szolgálnak alapul. </w:t>
      </w:r>
    </w:p>
    <w:p w14:paraId="3ADE35A4" w14:textId="77777777" w:rsidR="00490E78" w:rsidRPr="00BC0FBF" w:rsidRDefault="00490E78" w:rsidP="00490E78">
      <w:pPr>
        <w:pStyle w:val="Listaszerbekezds"/>
        <w:numPr>
          <w:ilvl w:val="0"/>
          <w:numId w:val="24"/>
        </w:numPr>
        <w:ind w:left="142" w:hanging="132"/>
        <w:jc w:val="both"/>
      </w:pPr>
      <w:r w:rsidRPr="00BC0FBF">
        <w:t xml:space="preserve">A zárthelyi dolgozat 50% alatti teljesítése a tantárgy félévi érvénytelenségét vonja maga után. </w:t>
      </w:r>
    </w:p>
    <w:p w14:paraId="79BCB5D5" w14:textId="77777777" w:rsidR="00490E78" w:rsidRPr="00BC0FBF" w:rsidRDefault="00490E78" w:rsidP="00490E78">
      <w:pPr>
        <w:ind w:left="10"/>
        <w:jc w:val="both"/>
      </w:pPr>
    </w:p>
    <w:p w14:paraId="5798A3BD" w14:textId="77777777" w:rsidR="00490E78" w:rsidRPr="00BC0FBF" w:rsidRDefault="00490E78" w:rsidP="00490E78">
      <w:pPr>
        <w:ind w:left="10"/>
        <w:jc w:val="both"/>
      </w:pPr>
      <w:r w:rsidRPr="00BC0FBF">
        <w:rPr>
          <w:b/>
        </w:rPr>
        <w:t>A kollokvium típusa</w:t>
      </w:r>
      <w:r w:rsidRPr="00BC0FBF">
        <w:t>: írásbeli.</w:t>
      </w:r>
    </w:p>
    <w:p w14:paraId="15CE7124" w14:textId="3F9865DE" w:rsidR="00490E78" w:rsidRPr="00BC0FBF" w:rsidRDefault="00490E78" w:rsidP="00490E78">
      <w:pPr>
        <w:rPr>
          <w:bCs/>
        </w:rPr>
      </w:pPr>
      <w:r>
        <w:rPr>
          <w:bCs/>
        </w:rPr>
        <w:t>A kollokviumi kérdéssor a 3</w:t>
      </w:r>
      <w:r w:rsidRPr="00BC0FBF">
        <w:rPr>
          <w:bCs/>
        </w:rPr>
        <w:t>. konzultációs alkalommal kerül ismertetésre.</w:t>
      </w:r>
    </w:p>
    <w:p w14:paraId="2BD71FA3" w14:textId="77777777" w:rsidR="00490E78" w:rsidRPr="00BC0FBF" w:rsidRDefault="00490E78" w:rsidP="00490E78">
      <w:bookmarkStart w:id="0" w:name="_GoBack"/>
      <w:bookmarkEnd w:id="0"/>
    </w:p>
    <w:p w14:paraId="76E57479" w14:textId="77777777" w:rsidR="00490E78" w:rsidRPr="00BC0FBF" w:rsidRDefault="00490E78" w:rsidP="00490E78">
      <w:pPr>
        <w:rPr>
          <w:b/>
          <w:bCs/>
        </w:rPr>
      </w:pPr>
      <w:r w:rsidRPr="00BC0FBF">
        <w:rPr>
          <w:b/>
          <w:bCs/>
        </w:rPr>
        <w:t>Az érdemjegy kialakításának módja:</w:t>
      </w:r>
    </w:p>
    <w:p w14:paraId="5BB23201" w14:textId="77777777" w:rsidR="00490E78" w:rsidRPr="00BC0FBF" w:rsidRDefault="00490E78" w:rsidP="00490E78">
      <w:pPr>
        <w:spacing w:after="120"/>
        <w:jc w:val="both"/>
      </w:pPr>
      <w:r w:rsidRPr="00BC0FBF">
        <w:t xml:space="preserve">Az érdemjegy a félévi teljesítmény és kollokviumi teljesítmény alapján kerül kialakításra. </w:t>
      </w:r>
    </w:p>
    <w:p w14:paraId="5488CE96" w14:textId="77777777" w:rsidR="00490E78" w:rsidRDefault="00490E78" w:rsidP="00490E78"/>
    <w:p w14:paraId="1F6A41A3" w14:textId="77777777" w:rsidR="00490E78" w:rsidRDefault="00490E78" w:rsidP="00490E78"/>
    <w:p w14:paraId="4A64C855" w14:textId="77777777" w:rsidR="00490E78" w:rsidRDefault="00490E78" w:rsidP="00490E78"/>
    <w:p w14:paraId="5E352781" w14:textId="22E8CED1" w:rsidR="00490E78" w:rsidRPr="00BC0FBF" w:rsidRDefault="000730DD" w:rsidP="00490E78">
      <w:r>
        <w:t>Nyíregyháza, 2020. január 28</w:t>
      </w:r>
      <w:r w:rsidR="00490E78" w:rsidRPr="00BC0FBF">
        <w:t>.</w:t>
      </w:r>
    </w:p>
    <w:p w14:paraId="1FD0303D" w14:textId="77777777" w:rsidR="00490E78" w:rsidRDefault="00490E78" w:rsidP="00490E78">
      <w:pPr>
        <w:ind w:left="4956" w:firstLine="708"/>
        <w:rPr>
          <w:b/>
        </w:rPr>
      </w:pPr>
    </w:p>
    <w:p w14:paraId="38396338" w14:textId="77777777" w:rsidR="00490E78" w:rsidRPr="003065CF" w:rsidRDefault="00490E78" w:rsidP="00490E78">
      <w:pPr>
        <w:ind w:left="4956" w:firstLine="708"/>
        <w:rPr>
          <w:b/>
        </w:rPr>
      </w:pPr>
      <w:r w:rsidRPr="003065CF">
        <w:rPr>
          <w:b/>
        </w:rPr>
        <w:t>Kozmáné Petrilla Gréta</w:t>
      </w:r>
    </w:p>
    <w:p w14:paraId="0CA02FA4" w14:textId="77777777" w:rsidR="00490E78" w:rsidRPr="00733814" w:rsidRDefault="00490E78" w:rsidP="00490E78">
      <w:pPr>
        <w:ind w:left="4956"/>
        <w:rPr>
          <w:b/>
        </w:rPr>
      </w:pPr>
      <w:r>
        <w:rPr>
          <w:b/>
        </w:rPr>
        <w:t xml:space="preserve">     Gazdálkodástudományi Intézet</w:t>
      </w:r>
    </w:p>
    <w:p w14:paraId="0639C5E7" w14:textId="77777777" w:rsidR="00490E78" w:rsidRPr="00490E78" w:rsidRDefault="00490E78" w:rsidP="00490E78">
      <w:pPr>
        <w:jc w:val="both"/>
        <w:rPr>
          <w:bCs/>
          <w:i/>
        </w:rPr>
      </w:pP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2036947" w14:textId="77777777" w:rsidR="00B90FF3" w:rsidRDefault="00B90FF3" w:rsidP="00B90FF3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54A220D0"/>
    <w:lvl w:ilvl="0" w:tplc="42309582">
      <w:start w:val="1"/>
      <w:numFmt w:val="decimal"/>
      <w:lvlText w:val="%1."/>
      <w:lvlJc w:val="left"/>
      <w:pPr>
        <w:ind w:left="37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30DD"/>
    <w:rsid w:val="000751F9"/>
    <w:rsid w:val="0008130D"/>
    <w:rsid w:val="00084869"/>
    <w:rsid w:val="00090EDD"/>
    <w:rsid w:val="000B2786"/>
    <w:rsid w:val="000C12F3"/>
    <w:rsid w:val="000C383D"/>
    <w:rsid w:val="000F1C60"/>
    <w:rsid w:val="001071D6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06F1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90E78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37DD"/>
    <w:rsid w:val="0087478E"/>
    <w:rsid w:val="008A17F6"/>
    <w:rsid w:val="008A303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0FF3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2EFD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2020-01-30T11:02:00Z</dcterms:created>
  <dcterms:modified xsi:type="dcterms:W3CDTF">2020-01-30T11:02:00Z</dcterms:modified>
</cp:coreProperties>
</file>